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B5068" w14:textId="7024F52A" w:rsidR="00C54CD2" w:rsidRPr="00886A1A" w:rsidRDefault="00E112B8" w:rsidP="00EE60E1">
      <w:pPr>
        <w:spacing w:after="0" w:line="240" w:lineRule="auto"/>
        <w:jc w:val="center"/>
        <w:rPr>
          <w:rFonts w:ascii="Times New Roman" w:eastAsia="Times New Roman" w:hAnsi="Times New Roman" w:cs="Times New Roman"/>
          <w:b/>
          <w:bCs/>
          <w:sz w:val="24"/>
          <w:szCs w:val="24"/>
        </w:rPr>
      </w:pPr>
      <w:r w:rsidRPr="00886A1A">
        <w:rPr>
          <w:rFonts w:ascii="Times New Roman" w:eastAsia="Times New Roman" w:hAnsi="Times New Roman" w:cs="Times New Roman"/>
          <w:b/>
          <w:bCs/>
          <w:sz w:val="24"/>
          <w:szCs w:val="24"/>
        </w:rPr>
        <w:t xml:space="preserve">Right Rx FL, LLC </w:t>
      </w:r>
      <w:r w:rsidR="00B42157">
        <w:rPr>
          <w:rFonts w:ascii="Times New Roman" w:eastAsia="Times New Roman" w:hAnsi="Times New Roman" w:cs="Times New Roman"/>
          <w:b/>
          <w:bCs/>
          <w:sz w:val="24"/>
          <w:szCs w:val="24"/>
        </w:rPr>
        <w:t>dba US-Rx Care</w:t>
      </w:r>
    </w:p>
    <w:p w14:paraId="659348B2" w14:textId="5269DFD3" w:rsidR="0012609E" w:rsidRPr="00886A1A" w:rsidRDefault="001362BC" w:rsidP="00EE60E1">
      <w:pPr>
        <w:spacing w:after="0" w:line="240" w:lineRule="auto"/>
        <w:jc w:val="center"/>
        <w:rPr>
          <w:rFonts w:ascii="Times New Roman" w:eastAsia="Times New Roman" w:hAnsi="Times New Roman" w:cs="Times New Roman"/>
          <w:b/>
          <w:bCs/>
          <w:sz w:val="24"/>
          <w:szCs w:val="24"/>
        </w:rPr>
      </w:pPr>
      <w:r w:rsidRPr="00886A1A">
        <w:rPr>
          <w:rFonts w:ascii="Times New Roman" w:eastAsia="Times New Roman" w:hAnsi="Times New Roman" w:cs="Times New Roman"/>
          <w:b/>
          <w:bCs/>
          <w:sz w:val="24"/>
          <w:szCs w:val="24"/>
        </w:rPr>
        <w:t>Addendum to Prescription Drug Management Agreement</w:t>
      </w:r>
    </w:p>
    <w:p w14:paraId="5367679E" w14:textId="54D94CC8" w:rsidR="003921CC" w:rsidRPr="00886A1A" w:rsidRDefault="003921CC" w:rsidP="00EE60E1">
      <w:pPr>
        <w:spacing w:after="0" w:line="240" w:lineRule="auto"/>
        <w:jc w:val="center"/>
        <w:rPr>
          <w:rFonts w:ascii="Times New Roman" w:eastAsia="Times New Roman" w:hAnsi="Times New Roman" w:cs="Times New Roman"/>
          <w:sz w:val="24"/>
          <w:szCs w:val="24"/>
        </w:rPr>
      </w:pPr>
      <w:r w:rsidRPr="00886A1A">
        <w:rPr>
          <w:rFonts w:ascii="Times New Roman" w:eastAsia="Times New Roman" w:hAnsi="Times New Roman" w:cs="Times New Roman"/>
          <w:b/>
          <w:bCs/>
          <w:sz w:val="24"/>
          <w:szCs w:val="24"/>
        </w:rPr>
        <w:t>Florida Statute 626.8825(2)</w:t>
      </w:r>
    </w:p>
    <w:p w14:paraId="5E58AF40" w14:textId="5AA23EA4" w:rsidR="0012609E" w:rsidRPr="00886A1A" w:rsidRDefault="0012609E" w:rsidP="0012609E">
      <w:pPr>
        <w:spacing w:after="0" w:line="240" w:lineRule="auto"/>
        <w:rPr>
          <w:rFonts w:ascii="Times New Roman" w:eastAsia="Times New Roman" w:hAnsi="Times New Roman" w:cs="Times New Roman"/>
          <w:sz w:val="24"/>
          <w:szCs w:val="24"/>
        </w:rPr>
      </w:pPr>
    </w:p>
    <w:p w14:paraId="5702205F" w14:textId="7619F054" w:rsidR="000F0545" w:rsidRPr="000F0545" w:rsidRDefault="000F0545" w:rsidP="000F0545">
      <w:pPr>
        <w:spacing w:before="100" w:beforeAutospacing="1" w:after="100" w:afterAutospacing="1" w:line="240" w:lineRule="auto"/>
        <w:rPr>
          <w:rFonts w:ascii="Times New Roman" w:eastAsia="Times New Roman" w:hAnsi="Times New Roman" w:cs="Times New Roman"/>
          <w:sz w:val="24"/>
          <w:szCs w:val="24"/>
        </w:rPr>
      </w:pPr>
      <w:r w:rsidRPr="000F0545">
        <w:rPr>
          <w:rFonts w:ascii="Times New Roman" w:eastAsia="Times New Roman" w:hAnsi="Times New Roman" w:cs="Times New Roman"/>
          <w:sz w:val="24"/>
          <w:szCs w:val="24"/>
        </w:rPr>
        <w:t>This Addendum</w:t>
      </w:r>
      <w:r w:rsidR="00A57165">
        <w:rPr>
          <w:rFonts w:ascii="Times New Roman" w:eastAsia="Times New Roman" w:hAnsi="Times New Roman" w:cs="Times New Roman"/>
          <w:sz w:val="24"/>
          <w:szCs w:val="24"/>
        </w:rPr>
        <w:t xml:space="preserve"> (“Addendum”</w:t>
      </w:r>
      <w:r w:rsidR="00C064B7">
        <w:rPr>
          <w:rFonts w:ascii="Times New Roman" w:eastAsia="Times New Roman" w:hAnsi="Times New Roman" w:cs="Times New Roman"/>
          <w:sz w:val="24"/>
          <w:szCs w:val="24"/>
        </w:rPr>
        <w:t>)</w:t>
      </w:r>
      <w:r w:rsidRPr="000F0545">
        <w:rPr>
          <w:rFonts w:ascii="Times New Roman" w:eastAsia="Times New Roman" w:hAnsi="Times New Roman" w:cs="Times New Roman"/>
          <w:sz w:val="24"/>
          <w:szCs w:val="24"/>
        </w:rPr>
        <w:t xml:space="preserve"> is entered into this </w:t>
      </w:r>
      <w:r w:rsidRPr="000F0545">
        <w:rPr>
          <w:rFonts w:ascii="Times New Roman" w:eastAsia="Times New Roman" w:hAnsi="Times New Roman" w:cs="Times New Roman"/>
          <w:sz w:val="24"/>
          <w:szCs w:val="24"/>
          <w:highlight w:val="yellow"/>
        </w:rPr>
        <w:t>&lt;day&gt;</w:t>
      </w:r>
      <w:r w:rsidRPr="000F0545">
        <w:rPr>
          <w:rFonts w:ascii="Times New Roman" w:eastAsia="Times New Roman" w:hAnsi="Times New Roman" w:cs="Times New Roman"/>
          <w:sz w:val="24"/>
          <w:szCs w:val="24"/>
        </w:rPr>
        <w:t> day of </w:t>
      </w:r>
      <w:r w:rsidRPr="000F0545">
        <w:rPr>
          <w:rFonts w:ascii="Times New Roman" w:eastAsia="Times New Roman" w:hAnsi="Times New Roman" w:cs="Times New Roman"/>
          <w:sz w:val="24"/>
          <w:szCs w:val="24"/>
          <w:highlight w:val="yellow"/>
        </w:rPr>
        <w:t>&lt;month&gt;</w:t>
      </w:r>
      <w:r w:rsidRPr="000F0545">
        <w:rPr>
          <w:rFonts w:ascii="Times New Roman" w:eastAsia="Times New Roman" w:hAnsi="Times New Roman" w:cs="Times New Roman"/>
          <w:sz w:val="24"/>
          <w:szCs w:val="24"/>
        </w:rPr>
        <w:t> </w:t>
      </w:r>
      <w:r w:rsidRPr="000F0545">
        <w:rPr>
          <w:rFonts w:ascii="Times New Roman" w:eastAsia="Times New Roman" w:hAnsi="Times New Roman" w:cs="Times New Roman"/>
          <w:sz w:val="24"/>
          <w:szCs w:val="24"/>
          <w:highlight w:val="yellow"/>
        </w:rPr>
        <w:t>&lt;year&gt;</w:t>
      </w:r>
      <w:r w:rsidRPr="000F0545">
        <w:rPr>
          <w:rFonts w:ascii="Times New Roman" w:eastAsia="Times New Roman" w:hAnsi="Times New Roman" w:cs="Times New Roman"/>
          <w:sz w:val="24"/>
          <w:szCs w:val="24"/>
        </w:rPr>
        <w:t> (the “Effective Date”) by and between: </w:t>
      </w:r>
      <w:r w:rsidRPr="000F0545">
        <w:rPr>
          <w:rFonts w:ascii="Times New Roman" w:eastAsia="Times New Roman" w:hAnsi="Times New Roman" w:cs="Times New Roman"/>
          <w:b/>
          <w:bCs/>
          <w:sz w:val="24"/>
          <w:szCs w:val="24"/>
        </w:rPr>
        <w:t>Right Rx FL, LLC dba US-Rx Care</w:t>
      </w:r>
      <w:r w:rsidRPr="000F0545">
        <w:rPr>
          <w:rFonts w:ascii="Times New Roman" w:eastAsia="Times New Roman" w:hAnsi="Times New Roman" w:cs="Times New Roman"/>
          <w:sz w:val="24"/>
          <w:szCs w:val="24"/>
        </w:rPr>
        <w:t> (hereinafter referred to as "US-Rx"), having a place of business at:</w:t>
      </w:r>
      <w:r w:rsidR="00462CF1">
        <w:rPr>
          <w:rFonts w:ascii="Times New Roman" w:eastAsia="Times New Roman" w:hAnsi="Times New Roman" w:cs="Times New Roman"/>
          <w:sz w:val="24"/>
          <w:szCs w:val="24"/>
        </w:rPr>
        <w:t xml:space="preserve"> </w:t>
      </w:r>
      <w:r w:rsidRPr="000F0545">
        <w:rPr>
          <w:rFonts w:ascii="Times New Roman" w:eastAsia="Times New Roman" w:hAnsi="Times New Roman" w:cs="Times New Roman"/>
          <w:b/>
          <w:bCs/>
          <w:sz w:val="24"/>
          <w:szCs w:val="24"/>
        </w:rPr>
        <w:t>4600 Sheridan Street, Suite 200 Hollywood, FL 33021</w:t>
      </w:r>
      <w:r w:rsidRPr="000F0545">
        <w:rPr>
          <w:rFonts w:ascii="Times New Roman" w:eastAsia="Times New Roman" w:hAnsi="Times New Roman" w:cs="Times New Roman"/>
          <w:sz w:val="24"/>
          <w:szCs w:val="24"/>
        </w:rPr>
        <w:t> and </w:t>
      </w:r>
      <w:r w:rsidRPr="000F0545">
        <w:rPr>
          <w:rFonts w:ascii="Times New Roman" w:eastAsia="Times New Roman" w:hAnsi="Times New Roman" w:cs="Times New Roman"/>
          <w:b/>
          <w:bCs/>
          <w:sz w:val="24"/>
          <w:szCs w:val="24"/>
          <w:highlight w:val="yellow"/>
        </w:rPr>
        <w:t>&lt;client name&gt;</w:t>
      </w:r>
      <w:r w:rsidRPr="000F0545">
        <w:rPr>
          <w:rFonts w:ascii="Times New Roman" w:eastAsia="Times New Roman" w:hAnsi="Times New Roman" w:cs="Times New Roman"/>
          <w:sz w:val="24"/>
          <w:szCs w:val="24"/>
        </w:rPr>
        <w:t> (hereinafter referred to as "Client"), with an office at: </w:t>
      </w:r>
      <w:r w:rsidRPr="000F0545">
        <w:rPr>
          <w:rFonts w:ascii="Times New Roman" w:eastAsia="Times New Roman" w:hAnsi="Times New Roman" w:cs="Times New Roman"/>
          <w:b/>
          <w:bCs/>
          <w:sz w:val="24"/>
          <w:szCs w:val="24"/>
          <w:highlight w:val="yellow"/>
        </w:rPr>
        <w:t>&lt;client address&gt;</w:t>
      </w:r>
      <w:r w:rsidRPr="000F0545">
        <w:rPr>
          <w:rFonts w:ascii="Times New Roman" w:eastAsia="Times New Roman" w:hAnsi="Times New Roman" w:cs="Times New Roman"/>
          <w:sz w:val="24"/>
          <w:szCs w:val="24"/>
        </w:rPr>
        <w:t>.</w:t>
      </w:r>
      <w:r w:rsidR="00433E00">
        <w:rPr>
          <w:rFonts w:ascii="Times New Roman" w:eastAsia="Times New Roman" w:hAnsi="Times New Roman" w:cs="Times New Roman"/>
          <w:sz w:val="24"/>
          <w:szCs w:val="24"/>
        </w:rPr>
        <w:t xml:space="preserve"> </w:t>
      </w:r>
      <w:r w:rsidR="00BF0CB8">
        <w:rPr>
          <w:rFonts w:ascii="Times New Roman" w:eastAsia="Times New Roman" w:hAnsi="Times New Roman" w:cs="Times New Roman"/>
          <w:sz w:val="24"/>
          <w:szCs w:val="24"/>
        </w:rPr>
        <w:t xml:space="preserve">This Addendum </w:t>
      </w:r>
      <w:r w:rsidR="00433E00" w:rsidRPr="00433E00">
        <w:rPr>
          <w:rFonts w:ascii="Times New Roman" w:eastAsia="Times New Roman" w:hAnsi="Times New Roman" w:cs="Times New Roman"/>
          <w:sz w:val="24"/>
          <w:szCs w:val="24"/>
        </w:rPr>
        <w:t xml:space="preserve">shall be effective as of the </w:t>
      </w:r>
      <w:proofErr w:type="gramStart"/>
      <w:r w:rsidR="004C4472" w:rsidRPr="00433E00">
        <w:rPr>
          <w:rFonts w:ascii="Times New Roman" w:eastAsia="Times New Roman" w:hAnsi="Times New Roman" w:cs="Times New Roman"/>
          <w:sz w:val="24"/>
          <w:szCs w:val="24"/>
        </w:rPr>
        <w:t>later</w:t>
      </w:r>
      <w:proofErr w:type="gramEnd"/>
      <w:r w:rsidR="00433E00" w:rsidRPr="00433E00">
        <w:rPr>
          <w:rFonts w:ascii="Times New Roman" w:eastAsia="Times New Roman" w:hAnsi="Times New Roman" w:cs="Times New Roman"/>
          <w:sz w:val="24"/>
          <w:szCs w:val="24"/>
        </w:rPr>
        <w:t xml:space="preserve"> of (</w:t>
      </w:r>
      <w:proofErr w:type="spellStart"/>
      <w:r w:rsidR="00433E00" w:rsidRPr="00433E00">
        <w:rPr>
          <w:rFonts w:ascii="Times New Roman" w:eastAsia="Times New Roman" w:hAnsi="Times New Roman" w:cs="Times New Roman"/>
          <w:sz w:val="24"/>
          <w:szCs w:val="24"/>
        </w:rPr>
        <w:t>i</w:t>
      </w:r>
      <w:proofErr w:type="spellEnd"/>
      <w:r w:rsidR="00433E00" w:rsidRPr="00433E00">
        <w:rPr>
          <w:rFonts w:ascii="Times New Roman" w:eastAsia="Times New Roman" w:hAnsi="Times New Roman" w:cs="Times New Roman"/>
          <w:sz w:val="24"/>
          <w:szCs w:val="24"/>
        </w:rPr>
        <w:t>) the date required by applicable law or (ii) the Effective Date of the Agreement.</w:t>
      </w:r>
    </w:p>
    <w:p w14:paraId="3D6356A4" w14:textId="35A37BB0" w:rsidR="000F0545" w:rsidRPr="000F0545" w:rsidRDefault="000F0545" w:rsidP="000F0545">
      <w:pPr>
        <w:spacing w:before="100" w:beforeAutospacing="1" w:after="100" w:afterAutospacing="1" w:line="240" w:lineRule="auto"/>
        <w:rPr>
          <w:rFonts w:ascii="Times New Roman" w:eastAsia="Times New Roman" w:hAnsi="Times New Roman" w:cs="Times New Roman"/>
          <w:sz w:val="24"/>
          <w:szCs w:val="24"/>
        </w:rPr>
      </w:pPr>
      <w:r w:rsidRPr="000F0545">
        <w:rPr>
          <w:rFonts w:ascii="Times New Roman" w:eastAsia="Times New Roman" w:hAnsi="Times New Roman" w:cs="Times New Roman"/>
          <w:sz w:val="24"/>
          <w:szCs w:val="24"/>
        </w:rPr>
        <w:t>This document is an amendment to the Prescription Drug Management Agreement (“Agreement”), effective </w:t>
      </w:r>
      <w:r w:rsidRPr="000F0545">
        <w:rPr>
          <w:rFonts w:ascii="Times New Roman" w:eastAsia="Times New Roman" w:hAnsi="Times New Roman" w:cs="Times New Roman"/>
          <w:sz w:val="24"/>
          <w:szCs w:val="24"/>
          <w:highlight w:val="yellow"/>
        </w:rPr>
        <w:t>&lt;date&gt;</w:t>
      </w:r>
      <w:r w:rsidRPr="000F0545">
        <w:rPr>
          <w:rFonts w:ascii="Times New Roman" w:eastAsia="Times New Roman" w:hAnsi="Times New Roman" w:cs="Times New Roman"/>
          <w:sz w:val="24"/>
          <w:szCs w:val="24"/>
        </w:rPr>
        <w:t>, between US-Rx and Client. All other terms and conditions of the original agreement shall remain in full force and effect. The Parties agree as follows: </w:t>
      </w:r>
    </w:p>
    <w:p w14:paraId="3D99DF7D" w14:textId="16219C4F" w:rsidR="00E2598F" w:rsidRPr="00886A1A" w:rsidRDefault="005E0475" w:rsidP="005E0475">
      <w:pPr>
        <w:spacing w:before="100" w:beforeAutospacing="1" w:after="100" w:afterAutospacing="1" w:line="240" w:lineRule="auto"/>
        <w:rPr>
          <w:rFonts w:ascii="Times New Roman" w:eastAsia="Times New Roman" w:hAnsi="Times New Roman" w:cs="Times New Roman"/>
          <w:sz w:val="24"/>
          <w:szCs w:val="24"/>
        </w:rPr>
      </w:pPr>
      <w:r w:rsidRPr="00886A1A">
        <w:rPr>
          <w:rFonts w:ascii="Times New Roman" w:eastAsia="Times New Roman" w:hAnsi="Times New Roman" w:cs="Times New Roman"/>
          <w:sz w:val="24"/>
          <w:szCs w:val="24"/>
        </w:rPr>
        <w:t>The purpose of this Addendum is to incorporate and ensure compliance with Section 626.8825(2), Florida Statutes</w:t>
      </w:r>
      <w:r w:rsidR="006800D2" w:rsidRPr="00886A1A">
        <w:rPr>
          <w:rFonts w:ascii="Times New Roman" w:eastAsia="Times New Roman" w:hAnsi="Times New Roman" w:cs="Times New Roman"/>
          <w:sz w:val="24"/>
          <w:szCs w:val="24"/>
        </w:rPr>
        <w:t>:</w:t>
      </w:r>
    </w:p>
    <w:p w14:paraId="040CE718" w14:textId="4F6E38E9" w:rsidR="00217063" w:rsidRPr="00886A1A" w:rsidRDefault="00217063" w:rsidP="008C40C8">
      <w:pPr>
        <w:spacing w:before="100" w:beforeAutospacing="1" w:after="100" w:afterAutospacing="1" w:line="240" w:lineRule="auto"/>
        <w:ind w:left="360"/>
        <w:rPr>
          <w:rFonts w:ascii="Times New Roman" w:eastAsia="Times New Roman" w:hAnsi="Times New Roman" w:cs="Times New Roman"/>
          <w:sz w:val="24"/>
          <w:szCs w:val="24"/>
        </w:rPr>
      </w:pPr>
      <w:r w:rsidRPr="00886A1A">
        <w:rPr>
          <w:rFonts w:ascii="Times New Roman" w:eastAsia="Times New Roman" w:hAnsi="Times New Roman" w:cs="Times New Roman"/>
          <w:sz w:val="24"/>
          <w:szCs w:val="24"/>
        </w:rPr>
        <w:t>(2) CONTRACTS BETWEEN A PHARMACY BENEFIT MANAGER AND A PHARMACY BENEFITS PLAN OR PROGRAM.</w:t>
      </w:r>
      <w:r w:rsidR="00F26DFE" w:rsidRPr="00886A1A">
        <w:rPr>
          <w:rFonts w:ascii="Times New Roman" w:eastAsia="Times New Roman" w:hAnsi="Times New Roman" w:cs="Times New Roman"/>
          <w:sz w:val="24"/>
          <w:szCs w:val="24"/>
        </w:rPr>
        <w:t xml:space="preserve"> - </w:t>
      </w:r>
      <w:r w:rsidRPr="00886A1A">
        <w:rPr>
          <w:rFonts w:ascii="Times New Roman" w:eastAsia="Times New Roman" w:hAnsi="Times New Roman" w:cs="Times New Roman"/>
          <w:sz w:val="24"/>
          <w:szCs w:val="24"/>
        </w:rPr>
        <w:t>In addition to any other requirements in the Florida Insurance Code, all contractual arrangements executed, amended, adjusted, or renewed on or after July 1, 2023, which are applicable to pharmacy benefits covered on or after January 1, 2024, between a pharmacy benefit manager and a pharmacy benefits plan or program must include, in substantial form, terms that ensure compliance with all of the following requirements and that, except to the extent not allowed by law, shall supersede any contractual terms to the contrary:</w:t>
      </w:r>
    </w:p>
    <w:p w14:paraId="2E01766D" w14:textId="77777777" w:rsidR="00064202" w:rsidRPr="00886A1A" w:rsidRDefault="00E2598F" w:rsidP="008C40C8">
      <w:pPr>
        <w:pStyle w:val="ListParagraph"/>
        <w:numPr>
          <w:ilvl w:val="0"/>
          <w:numId w:val="10"/>
        </w:numPr>
        <w:spacing w:before="100" w:beforeAutospacing="1" w:after="100" w:afterAutospacing="1" w:line="240" w:lineRule="auto"/>
        <w:ind w:left="1080"/>
        <w:rPr>
          <w:rFonts w:ascii="Times New Roman" w:eastAsia="Times New Roman" w:hAnsi="Times New Roman" w:cs="Times New Roman"/>
          <w:sz w:val="24"/>
          <w:szCs w:val="24"/>
        </w:rPr>
      </w:pPr>
      <w:r w:rsidRPr="00886A1A">
        <w:rPr>
          <w:rFonts w:ascii="Times New Roman" w:eastAsia="Times New Roman" w:hAnsi="Times New Roman" w:cs="Times New Roman"/>
          <w:sz w:val="24"/>
          <w:szCs w:val="24"/>
        </w:rPr>
        <w:t>Pursuant to Section 626.8825(2)(a), F.S.</w:t>
      </w:r>
      <w:r w:rsidR="00064202" w:rsidRPr="00886A1A">
        <w:rPr>
          <w:rFonts w:ascii="Times New Roman" w:eastAsia="Times New Roman" w:hAnsi="Times New Roman" w:cs="Times New Roman"/>
          <w:sz w:val="24"/>
          <w:szCs w:val="24"/>
        </w:rPr>
        <w:t>:</w:t>
      </w:r>
      <w:r w:rsidR="00217063" w:rsidRPr="00886A1A">
        <w:rPr>
          <w:rFonts w:ascii="Times New Roman" w:eastAsia="Times New Roman" w:hAnsi="Times New Roman" w:cs="Times New Roman"/>
          <w:sz w:val="24"/>
          <w:szCs w:val="24"/>
        </w:rPr>
        <w:t xml:space="preserve"> </w:t>
      </w:r>
    </w:p>
    <w:p w14:paraId="03E74889" w14:textId="580D36EF" w:rsidR="00064202" w:rsidRPr="00886A1A" w:rsidRDefault="00064202" w:rsidP="008C40C8">
      <w:pPr>
        <w:pStyle w:val="ListParagraph"/>
        <w:spacing w:before="100" w:beforeAutospacing="1" w:after="100" w:afterAutospacing="1" w:line="240" w:lineRule="auto"/>
        <w:ind w:left="1080"/>
        <w:rPr>
          <w:rFonts w:ascii="Times New Roman" w:eastAsia="Times New Roman" w:hAnsi="Times New Roman" w:cs="Times New Roman"/>
          <w:sz w:val="24"/>
          <w:szCs w:val="24"/>
        </w:rPr>
      </w:pPr>
    </w:p>
    <w:p w14:paraId="27F27C95" w14:textId="0D9755DD" w:rsidR="00194E8E" w:rsidRPr="00886A1A" w:rsidRDefault="00A161F3" w:rsidP="008C40C8">
      <w:pPr>
        <w:pStyle w:val="ListParagraph"/>
        <w:numPr>
          <w:ilvl w:val="0"/>
          <w:numId w:val="11"/>
        </w:numPr>
        <w:spacing w:before="100" w:beforeAutospacing="1" w:after="100" w:afterAutospacing="1" w:line="240" w:lineRule="auto"/>
        <w:ind w:left="1440"/>
        <w:rPr>
          <w:rFonts w:ascii="Times New Roman" w:eastAsia="Times New Roman" w:hAnsi="Times New Roman" w:cs="Times New Roman"/>
          <w:sz w:val="24"/>
          <w:szCs w:val="24"/>
        </w:rPr>
      </w:pPr>
      <w:r w:rsidRPr="00886A1A">
        <w:rPr>
          <w:rFonts w:ascii="Times New Roman" w:eastAsia="Times New Roman" w:hAnsi="Times New Roman" w:cs="Times New Roman"/>
          <w:sz w:val="24"/>
          <w:szCs w:val="24"/>
        </w:rPr>
        <w:t>Use a pass-through pricing model, remaining consistent with the prohibition in paragraph (3)(c).</w:t>
      </w:r>
      <w:r w:rsidR="00E2598F" w:rsidRPr="00886A1A">
        <w:rPr>
          <w:rFonts w:ascii="Times New Roman" w:eastAsia="Times New Roman" w:hAnsi="Times New Roman" w:cs="Times New Roman"/>
          <w:sz w:val="24"/>
          <w:szCs w:val="24"/>
        </w:rPr>
        <w:t xml:space="preserve"> </w:t>
      </w:r>
    </w:p>
    <w:p w14:paraId="64E1CC43" w14:textId="77777777" w:rsidR="002B2298" w:rsidRPr="00886A1A" w:rsidRDefault="002B2298" w:rsidP="008C40C8">
      <w:pPr>
        <w:pStyle w:val="ListParagraph"/>
        <w:spacing w:before="100" w:beforeAutospacing="1" w:after="100" w:afterAutospacing="1" w:line="240" w:lineRule="auto"/>
        <w:ind w:left="1440"/>
        <w:rPr>
          <w:rFonts w:ascii="Times New Roman" w:eastAsia="Times New Roman" w:hAnsi="Times New Roman" w:cs="Times New Roman"/>
          <w:sz w:val="24"/>
          <w:szCs w:val="24"/>
        </w:rPr>
      </w:pPr>
    </w:p>
    <w:p w14:paraId="43C23C7D" w14:textId="01EAE22F" w:rsidR="00E05674" w:rsidRPr="00886A1A" w:rsidRDefault="002B2298" w:rsidP="008C40C8">
      <w:pPr>
        <w:pStyle w:val="ListParagraph"/>
        <w:numPr>
          <w:ilvl w:val="0"/>
          <w:numId w:val="10"/>
        </w:numPr>
        <w:spacing w:before="100" w:beforeAutospacing="1" w:after="100" w:afterAutospacing="1" w:line="240" w:lineRule="auto"/>
        <w:ind w:left="1080"/>
        <w:rPr>
          <w:rFonts w:ascii="Times New Roman" w:eastAsia="Times New Roman" w:hAnsi="Times New Roman" w:cs="Times New Roman"/>
          <w:sz w:val="24"/>
          <w:szCs w:val="24"/>
        </w:rPr>
      </w:pPr>
      <w:r w:rsidRPr="00886A1A">
        <w:rPr>
          <w:rFonts w:ascii="Times New Roman" w:eastAsia="Times New Roman" w:hAnsi="Times New Roman" w:cs="Times New Roman"/>
          <w:sz w:val="24"/>
          <w:szCs w:val="24"/>
        </w:rPr>
        <w:t>Pursuant to Section 626.8825(2)(d), F.S.:</w:t>
      </w:r>
    </w:p>
    <w:p w14:paraId="7797DF68" w14:textId="77777777" w:rsidR="00D60FE0" w:rsidRPr="00886A1A" w:rsidRDefault="00D60FE0" w:rsidP="008C40C8">
      <w:pPr>
        <w:pStyle w:val="ListParagraph"/>
        <w:spacing w:before="100" w:beforeAutospacing="1" w:after="100" w:afterAutospacing="1" w:line="240" w:lineRule="auto"/>
        <w:ind w:left="1080"/>
        <w:rPr>
          <w:rFonts w:ascii="Times New Roman" w:eastAsia="Times New Roman" w:hAnsi="Times New Roman" w:cs="Times New Roman"/>
          <w:sz w:val="24"/>
          <w:szCs w:val="24"/>
        </w:rPr>
      </w:pPr>
    </w:p>
    <w:p w14:paraId="2F9FE619" w14:textId="4DFCB95E" w:rsidR="00217063" w:rsidRPr="00886A1A" w:rsidRDefault="00CC172F" w:rsidP="002B0020">
      <w:pPr>
        <w:pStyle w:val="ListParagraph"/>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86A1A">
        <w:rPr>
          <w:rFonts w:ascii="Times New Roman" w:eastAsia="Times New Roman" w:hAnsi="Times New Roman" w:cs="Times New Roman"/>
          <w:sz w:val="24"/>
          <w:szCs w:val="24"/>
        </w:rPr>
        <w:t>Require the pharmacy benefit manager to pass 100 percent of all prescription drug manufacturer rebates, including nonresident prescription drug manufacturer rebates, received to the pharmacy benefits plan or program, if the contractual arrangement delegates the negotiation of rebates to the pharmacy benefit manager, for the sole purpose of offsetting defined cost sharing and reducing premiums of covered persons. Any excess rebate revenue after the pharmacy benefit manager and the pharmacy benefits plan or program have taken all actions required under this paragraph must be used for the sole purpose of offsetting copayments and deductibles of covered persons. This paragraph does not apply to contracts involving Medicaid managed care plans.</w:t>
      </w:r>
    </w:p>
    <w:p w14:paraId="168440A8" w14:textId="77777777" w:rsidR="00915B34" w:rsidRPr="00886A1A" w:rsidRDefault="00915B34" w:rsidP="00915B34">
      <w:pPr>
        <w:pStyle w:val="ListParagraph"/>
        <w:spacing w:before="100" w:beforeAutospacing="1" w:after="100" w:afterAutospacing="1" w:line="240" w:lineRule="auto"/>
        <w:ind w:left="1080"/>
        <w:rPr>
          <w:rFonts w:ascii="Times New Roman" w:eastAsia="Times New Roman" w:hAnsi="Times New Roman" w:cs="Times New Roman"/>
          <w:sz w:val="24"/>
          <w:szCs w:val="24"/>
        </w:rPr>
      </w:pPr>
    </w:p>
    <w:p w14:paraId="6F0CE313" w14:textId="78215B94" w:rsidR="00194E8E" w:rsidRPr="00886A1A" w:rsidRDefault="00194E8E" w:rsidP="008C40C8">
      <w:pPr>
        <w:pStyle w:val="ListParagraph"/>
        <w:numPr>
          <w:ilvl w:val="0"/>
          <w:numId w:val="10"/>
        </w:numPr>
        <w:spacing w:before="100" w:beforeAutospacing="1" w:after="100" w:afterAutospacing="1" w:line="240" w:lineRule="auto"/>
        <w:ind w:left="1080"/>
        <w:rPr>
          <w:rFonts w:ascii="Times New Roman" w:eastAsia="Times New Roman" w:hAnsi="Times New Roman" w:cs="Times New Roman"/>
          <w:sz w:val="24"/>
          <w:szCs w:val="24"/>
        </w:rPr>
      </w:pPr>
      <w:r w:rsidRPr="00886A1A">
        <w:rPr>
          <w:rFonts w:ascii="Times New Roman" w:eastAsia="Times New Roman" w:hAnsi="Times New Roman" w:cs="Times New Roman"/>
          <w:sz w:val="24"/>
          <w:szCs w:val="24"/>
        </w:rPr>
        <w:lastRenderedPageBreak/>
        <w:t>Pursuant to Section 626.8825(2)(e), F.S.</w:t>
      </w:r>
      <w:r w:rsidR="00A32E07" w:rsidRPr="00886A1A">
        <w:rPr>
          <w:rFonts w:ascii="Times New Roman" w:eastAsia="Times New Roman" w:hAnsi="Times New Roman" w:cs="Times New Roman"/>
          <w:sz w:val="24"/>
          <w:szCs w:val="24"/>
        </w:rPr>
        <w:t>:</w:t>
      </w:r>
    </w:p>
    <w:p w14:paraId="2AA743D9" w14:textId="77777777" w:rsidR="004F2C01" w:rsidRPr="00886A1A" w:rsidRDefault="004F2C01" w:rsidP="004F2C01">
      <w:pPr>
        <w:pStyle w:val="ListParagraph"/>
        <w:spacing w:before="100" w:beforeAutospacing="1" w:after="100" w:afterAutospacing="1" w:line="240" w:lineRule="auto"/>
        <w:ind w:left="1080"/>
        <w:rPr>
          <w:rFonts w:ascii="Times New Roman" w:eastAsia="Times New Roman" w:hAnsi="Times New Roman" w:cs="Times New Roman"/>
          <w:sz w:val="24"/>
          <w:szCs w:val="24"/>
        </w:rPr>
      </w:pPr>
    </w:p>
    <w:p w14:paraId="4358E383" w14:textId="5B523F72" w:rsidR="002C2414" w:rsidRPr="00886A1A" w:rsidRDefault="002C2414" w:rsidP="002B0020">
      <w:pPr>
        <w:pStyle w:val="ListParagraph"/>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86A1A">
        <w:rPr>
          <w:rFonts w:ascii="Times New Roman" w:eastAsia="Times New Roman" w:hAnsi="Times New Roman" w:cs="Times New Roman"/>
          <w:sz w:val="24"/>
          <w:szCs w:val="24"/>
        </w:rPr>
        <w:t>Include network adequacy requirements that meet or exceed Medicare Part D program standards for convenient access to the network pharmacies set forth in 42 C.F.R. s. 423.120(a)(1) and that:</w:t>
      </w:r>
    </w:p>
    <w:p w14:paraId="652DBA9F" w14:textId="2B85C34E" w:rsidR="0064738B" w:rsidRPr="00886A1A" w:rsidRDefault="002C2414" w:rsidP="00067EBB">
      <w:pPr>
        <w:pStyle w:val="ListParagraph"/>
        <w:numPr>
          <w:ilvl w:val="1"/>
          <w:numId w:val="12"/>
        </w:numPr>
        <w:spacing w:after="0" w:line="240" w:lineRule="auto"/>
        <w:rPr>
          <w:rFonts w:ascii="Times New Roman" w:eastAsia="Times New Roman" w:hAnsi="Times New Roman" w:cs="Times New Roman"/>
          <w:sz w:val="24"/>
          <w:szCs w:val="24"/>
        </w:rPr>
      </w:pPr>
      <w:r w:rsidRPr="00886A1A">
        <w:rPr>
          <w:rFonts w:ascii="Times New Roman" w:eastAsia="Times New Roman" w:hAnsi="Times New Roman" w:cs="Times New Roman"/>
          <w:sz w:val="24"/>
          <w:szCs w:val="24"/>
        </w:rPr>
        <w:t xml:space="preserve">Do not limit a network to solely include affiliated </w:t>
      </w:r>
      <w:r w:rsidR="00491D47" w:rsidRPr="00886A1A">
        <w:rPr>
          <w:rFonts w:ascii="Times New Roman" w:eastAsia="Times New Roman" w:hAnsi="Times New Roman" w:cs="Times New Roman"/>
          <w:sz w:val="24"/>
          <w:szCs w:val="24"/>
        </w:rPr>
        <w:t>pharmacies.</w:t>
      </w:r>
    </w:p>
    <w:p w14:paraId="2775E1A6" w14:textId="02FF4C10" w:rsidR="002C2414" w:rsidRPr="00886A1A" w:rsidRDefault="002C2414" w:rsidP="00067EBB">
      <w:pPr>
        <w:pStyle w:val="ListParagraph"/>
        <w:numPr>
          <w:ilvl w:val="1"/>
          <w:numId w:val="12"/>
        </w:numPr>
        <w:spacing w:after="0" w:line="240" w:lineRule="auto"/>
        <w:rPr>
          <w:rFonts w:ascii="Times New Roman" w:eastAsia="Times New Roman" w:hAnsi="Times New Roman" w:cs="Times New Roman"/>
          <w:sz w:val="24"/>
          <w:szCs w:val="24"/>
        </w:rPr>
      </w:pPr>
      <w:proofErr w:type="gramStart"/>
      <w:r w:rsidRPr="00886A1A">
        <w:rPr>
          <w:rFonts w:ascii="Times New Roman" w:eastAsia="Times New Roman" w:hAnsi="Times New Roman" w:cs="Times New Roman"/>
          <w:sz w:val="24"/>
          <w:szCs w:val="24"/>
        </w:rPr>
        <w:t>Require</w:t>
      </w:r>
      <w:proofErr w:type="gramEnd"/>
      <w:r w:rsidRPr="00886A1A">
        <w:rPr>
          <w:rFonts w:ascii="Times New Roman" w:eastAsia="Times New Roman" w:hAnsi="Times New Roman" w:cs="Times New Roman"/>
          <w:sz w:val="24"/>
          <w:szCs w:val="24"/>
        </w:rPr>
        <w:t xml:space="preserve"> a pharmacy benefit manager to offer a provider contract to licensed pharmacies physically located on the physical site of providers that are:</w:t>
      </w:r>
    </w:p>
    <w:p w14:paraId="705E6CA7" w14:textId="7EDBEB05" w:rsidR="002C2414" w:rsidRPr="00886A1A" w:rsidRDefault="002C2414" w:rsidP="00067EBB">
      <w:pPr>
        <w:pStyle w:val="ListParagraph"/>
        <w:numPr>
          <w:ilvl w:val="2"/>
          <w:numId w:val="14"/>
        </w:numPr>
        <w:spacing w:after="0" w:line="240" w:lineRule="auto"/>
        <w:rPr>
          <w:rFonts w:ascii="Times New Roman" w:eastAsia="Times New Roman" w:hAnsi="Times New Roman" w:cs="Times New Roman"/>
          <w:sz w:val="24"/>
          <w:szCs w:val="24"/>
        </w:rPr>
      </w:pPr>
      <w:r w:rsidRPr="00886A1A">
        <w:rPr>
          <w:rFonts w:ascii="Times New Roman" w:eastAsia="Times New Roman" w:hAnsi="Times New Roman" w:cs="Times New Roman"/>
          <w:sz w:val="24"/>
          <w:szCs w:val="24"/>
        </w:rPr>
        <w:t xml:space="preserve">Within the pharmacy benefit </w:t>
      </w:r>
      <w:proofErr w:type="gramStart"/>
      <w:r w:rsidRPr="00886A1A">
        <w:rPr>
          <w:rFonts w:ascii="Times New Roman" w:eastAsia="Times New Roman" w:hAnsi="Times New Roman" w:cs="Times New Roman"/>
          <w:sz w:val="24"/>
          <w:szCs w:val="24"/>
        </w:rPr>
        <w:t>plan’s</w:t>
      </w:r>
      <w:proofErr w:type="gramEnd"/>
      <w:r w:rsidRPr="00886A1A">
        <w:rPr>
          <w:rFonts w:ascii="Times New Roman" w:eastAsia="Times New Roman" w:hAnsi="Times New Roman" w:cs="Times New Roman"/>
          <w:sz w:val="24"/>
          <w:szCs w:val="24"/>
        </w:rPr>
        <w:t xml:space="preserve"> or program’s geographic service area and that have been specifically designated as essential providers by the Agency for Health Care Administration pursuant to s. 409.975(1)(a</w:t>
      </w:r>
      <w:r w:rsidR="00491D47" w:rsidRPr="00886A1A">
        <w:rPr>
          <w:rFonts w:ascii="Times New Roman" w:eastAsia="Times New Roman" w:hAnsi="Times New Roman" w:cs="Times New Roman"/>
          <w:sz w:val="24"/>
          <w:szCs w:val="24"/>
        </w:rPr>
        <w:t>).</w:t>
      </w:r>
    </w:p>
    <w:p w14:paraId="717B2A37" w14:textId="45329A83" w:rsidR="002C2414" w:rsidRPr="00886A1A" w:rsidRDefault="002C2414" w:rsidP="00067EBB">
      <w:pPr>
        <w:pStyle w:val="ListParagraph"/>
        <w:numPr>
          <w:ilvl w:val="2"/>
          <w:numId w:val="14"/>
        </w:numPr>
        <w:spacing w:after="0" w:line="240" w:lineRule="auto"/>
        <w:rPr>
          <w:rFonts w:ascii="Times New Roman" w:eastAsia="Times New Roman" w:hAnsi="Times New Roman" w:cs="Times New Roman"/>
          <w:sz w:val="24"/>
          <w:szCs w:val="24"/>
        </w:rPr>
      </w:pPr>
      <w:r w:rsidRPr="00886A1A">
        <w:rPr>
          <w:rFonts w:ascii="Times New Roman" w:eastAsia="Times New Roman" w:hAnsi="Times New Roman" w:cs="Times New Roman"/>
          <w:sz w:val="24"/>
          <w:szCs w:val="24"/>
        </w:rPr>
        <w:t xml:space="preserve">Designated as cancer centers of excellence under s. 381.925, regardless of the pharmacy benefit </w:t>
      </w:r>
      <w:proofErr w:type="gramStart"/>
      <w:r w:rsidRPr="00886A1A">
        <w:rPr>
          <w:rFonts w:ascii="Times New Roman" w:eastAsia="Times New Roman" w:hAnsi="Times New Roman" w:cs="Times New Roman"/>
          <w:sz w:val="24"/>
          <w:szCs w:val="24"/>
        </w:rPr>
        <w:t>plan’s</w:t>
      </w:r>
      <w:proofErr w:type="gramEnd"/>
      <w:r w:rsidRPr="00886A1A">
        <w:rPr>
          <w:rFonts w:ascii="Times New Roman" w:eastAsia="Times New Roman" w:hAnsi="Times New Roman" w:cs="Times New Roman"/>
          <w:sz w:val="24"/>
          <w:szCs w:val="24"/>
        </w:rPr>
        <w:t xml:space="preserve"> or program’s geographic service </w:t>
      </w:r>
      <w:r w:rsidR="00491D47" w:rsidRPr="00886A1A">
        <w:rPr>
          <w:rFonts w:ascii="Times New Roman" w:eastAsia="Times New Roman" w:hAnsi="Times New Roman" w:cs="Times New Roman"/>
          <w:sz w:val="24"/>
          <w:szCs w:val="24"/>
        </w:rPr>
        <w:t>area.</w:t>
      </w:r>
    </w:p>
    <w:p w14:paraId="1D0F8162" w14:textId="5F3CBF42" w:rsidR="002C2414" w:rsidRPr="00886A1A" w:rsidRDefault="002C2414" w:rsidP="00067EBB">
      <w:pPr>
        <w:pStyle w:val="ListParagraph"/>
        <w:numPr>
          <w:ilvl w:val="2"/>
          <w:numId w:val="14"/>
        </w:numPr>
        <w:spacing w:after="0" w:line="240" w:lineRule="auto"/>
        <w:rPr>
          <w:rFonts w:ascii="Times New Roman" w:eastAsia="Times New Roman" w:hAnsi="Times New Roman" w:cs="Times New Roman"/>
          <w:sz w:val="24"/>
          <w:szCs w:val="24"/>
        </w:rPr>
      </w:pPr>
      <w:r w:rsidRPr="00886A1A">
        <w:rPr>
          <w:rFonts w:ascii="Times New Roman" w:eastAsia="Times New Roman" w:hAnsi="Times New Roman" w:cs="Times New Roman"/>
          <w:sz w:val="24"/>
          <w:szCs w:val="24"/>
        </w:rPr>
        <w:t xml:space="preserve">Organ transplant hospitals, regardless of the pharmacy benefit </w:t>
      </w:r>
      <w:proofErr w:type="gramStart"/>
      <w:r w:rsidRPr="00886A1A">
        <w:rPr>
          <w:rFonts w:ascii="Times New Roman" w:eastAsia="Times New Roman" w:hAnsi="Times New Roman" w:cs="Times New Roman"/>
          <w:sz w:val="24"/>
          <w:szCs w:val="24"/>
        </w:rPr>
        <w:t>plan’s</w:t>
      </w:r>
      <w:proofErr w:type="gramEnd"/>
      <w:r w:rsidRPr="00886A1A">
        <w:rPr>
          <w:rFonts w:ascii="Times New Roman" w:eastAsia="Times New Roman" w:hAnsi="Times New Roman" w:cs="Times New Roman"/>
          <w:sz w:val="24"/>
          <w:szCs w:val="24"/>
        </w:rPr>
        <w:t xml:space="preserve"> or program’s geographic service </w:t>
      </w:r>
      <w:r w:rsidR="00491D47" w:rsidRPr="00886A1A">
        <w:rPr>
          <w:rFonts w:ascii="Times New Roman" w:eastAsia="Times New Roman" w:hAnsi="Times New Roman" w:cs="Times New Roman"/>
          <w:sz w:val="24"/>
          <w:szCs w:val="24"/>
        </w:rPr>
        <w:t>area.</w:t>
      </w:r>
    </w:p>
    <w:p w14:paraId="76E35AC0" w14:textId="119B49DE" w:rsidR="002C2414" w:rsidRPr="00886A1A" w:rsidRDefault="002C2414" w:rsidP="00067EBB">
      <w:pPr>
        <w:pStyle w:val="ListParagraph"/>
        <w:numPr>
          <w:ilvl w:val="2"/>
          <w:numId w:val="14"/>
        </w:numPr>
        <w:spacing w:after="0" w:line="240" w:lineRule="auto"/>
        <w:rPr>
          <w:rFonts w:ascii="Times New Roman" w:eastAsia="Times New Roman" w:hAnsi="Times New Roman" w:cs="Times New Roman"/>
          <w:sz w:val="24"/>
          <w:szCs w:val="24"/>
        </w:rPr>
      </w:pPr>
      <w:r w:rsidRPr="00886A1A">
        <w:rPr>
          <w:rFonts w:ascii="Times New Roman" w:eastAsia="Times New Roman" w:hAnsi="Times New Roman" w:cs="Times New Roman"/>
          <w:sz w:val="24"/>
          <w:szCs w:val="24"/>
        </w:rPr>
        <w:t>Hospitals licensed as specialty children’s hospitals as defined in s. 395.002; or</w:t>
      </w:r>
    </w:p>
    <w:p w14:paraId="0B1D62E7" w14:textId="3CDA7A1B" w:rsidR="002C2414" w:rsidRPr="00886A1A" w:rsidRDefault="002C2414" w:rsidP="00067EBB">
      <w:pPr>
        <w:pStyle w:val="ListParagraph"/>
        <w:numPr>
          <w:ilvl w:val="2"/>
          <w:numId w:val="14"/>
        </w:numPr>
        <w:spacing w:after="0" w:line="240" w:lineRule="auto"/>
        <w:rPr>
          <w:rFonts w:ascii="Times New Roman" w:eastAsia="Times New Roman" w:hAnsi="Times New Roman" w:cs="Times New Roman"/>
          <w:sz w:val="24"/>
          <w:szCs w:val="24"/>
        </w:rPr>
      </w:pPr>
      <w:r w:rsidRPr="00886A1A">
        <w:rPr>
          <w:rFonts w:ascii="Times New Roman" w:eastAsia="Times New Roman" w:hAnsi="Times New Roman" w:cs="Times New Roman"/>
          <w:sz w:val="24"/>
          <w:szCs w:val="24"/>
        </w:rPr>
        <w:t xml:space="preserve">Regional perinatal intensive care centers as defined in s. 383.16(2), regardless of the pharmacy benefit </w:t>
      </w:r>
      <w:proofErr w:type="gramStart"/>
      <w:r w:rsidRPr="00886A1A">
        <w:rPr>
          <w:rFonts w:ascii="Times New Roman" w:eastAsia="Times New Roman" w:hAnsi="Times New Roman" w:cs="Times New Roman"/>
          <w:sz w:val="24"/>
          <w:szCs w:val="24"/>
        </w:rPr>
        <w:t>plan’s</w:t>
      </w:r>
      <w:proofErr w:type="gramEnd"/>
      <w:r w:rsidRPr="00886A1A">
        <w:rPr>
          <w:rFonts w:ascii="Times New Roman" w:eastAsia="Times New Roman" w:hAnsi="Times New Roman" w:cs="Times New Roman"/>
          <w:sz w:val="24"/>
          <w:szCs w:val="24"/>
        </w:rPr>
        <w:t xml:space="preserve"> or program’s geographic service area.</w:t>
      </w:r>
    </w:p>
    <w:p w14:paraId="094E63EC" w14:textId="782B2A4E" w:rsidR="002C2414" w:rsidRPr="00886A1A" w:rsidRDefault="002C2414" w:rsidP="00643F1D">
      <w:pPr>
        <w:tabs>
          <w:tab w:val="left" w:pos="1800"/>
        </w:tabs>
        <w:spacing w:after="0" w:line="240" w:lineRule="auto"/>
        <w:ind w:left="1800"/>
        <w:rPr>
          <w:rFonts w:ascii="Times New Roman" w:eastAsia="Times New Roman" w:hAnsi="Times New Roman" w:cs="Times New Roman"/>
          <w:sz w:val="24"/>
          <w:szCs w:val="24"/>
        </w:rPr>
      </w:pPr>
      <w:r w:rsidRPr="00886A1A">
        <w:rPr>
          <w:rFonts w:ascii="Times New Roman" w:eastAsia="Times New Roman" w:hAnsi="Times New Roman" w:cs="Times New Roman"/>
          <w:sz w:val="24"/>
          <w:szCs w:val="24"/>
        </w:rPr>
        <w:t xml:space="preserve">Such provider contracts must be solely for the administration or dispensing of covered prescription drugs, including biological products, which are administered through infusions, intravenously injected, or inhaled during a surgical procedure or are covered parenteral drugs, as part of onsite outpatient </w:t>
      </w:r>
      <w:r w:rsidR="00491D47" w:rsidRPr="00886A1A">
        <w:rPr>
          <w:rFonts w:ascii="Times New Roman" w:eastAsia="Times New Roman" w:hAnsi="Times New Roman" w:cs="Times New Roman"/>
          <w:sz w:val="24"/>
          <w:szCs w:val="24"/>
        </w:rPr>
        <w:t>care.</w:t>
      </w:r>
    </w:p>
    <w:p w14:paraId="1F5BFE2C" w14:textId="27ACF182" w:rsidR="002C2414" w:rsidRPr="00886A1A" w:rsidRDefault="002C2414" w:rsidP="00067EBB">
      <w:pPr>
        <w:pStyle w:val="ListParagraph"/>
        <w:numPr>
          <w:ilvl w:val="1"/>
          <w:numId w:val="12"/>
        </w:numPr>
        <w:spacing w:after="0" w:line="240" w:lineRule="auto"/>
        <w:rPr>
          <w:rFonts w:ascii="Times New Roman" w:eastAsia="Times New Roman" w:hAnsi="Times New Roman" w:cs="Times New Roman"/>
          <w:sz w:val="24"/>
          <w:szCs w:val="24"/>
        </w:rPr>
      </w:pPr>
      <w:r w:rsidRPr="00886A1A">
        <w:rPr>
          <w:rFonts w:ascii="Times New Roman" w:eastAsia="Times New Roman" w:hAnsi="Times New Roman" w:cs="Times New Roman"/>
          <w:sz w:val="24"/>
          <w:szCs w:val="24"/>
        </w:rPr>
        <w:t xml:space="preserve">Do not require a covered person to receive a prescription drug by United States mail, common carrier, local courier, third-party company or delivery service, or pharmacy direct delivery unless the prescription drug cannot be acquired at any retail pharmacy in the pharmacy benefit manager’s network for the covered person’s pharmacy benefits plan or program. This subparagraph does not prohibit a pharmacy benefit manager from operating mail order or delivery programs on an opt-in basis at the sole discretion of a covered person, provided that the covered person is not penalized through the imposition of any additional retail cost-sharing obligations or a lower allowed-quantity limit for choosing not to select the mail order or delivery </w:t>
      </w:r>
      <w:r w:rsidR="00491D47" w:rsidRPr="00886A1A">
        <w:rPr>
          <w:rFonts w:ascii="Times New Roman" w:eastAsia="Times New Roman" w:hAnsi="Times New Roman" w:cs="Times New Roman"/>
          <w:sz w:val="24"/>
          <w:szCs w:val="24"/>
        </w:rPr>
        <w:t>programs.</w:t>
      </w:r>
    </w:p>
    <w:p w14:paraId="2732AE1F" w14:textId="4C45C5A1" w:rsidR="002C2414" w:rsidRPr="00886A1A" w:rsidRDefault="002C2414" w:rsidP="00067EBB">
      <w:pPr>
        <w:pStyle w:val="ListParagraph"/>
        <w:numPr>
          <w:ilvl w:val="1"/>
          <w:numId w:val="12"/>
        </w:numPr>
        <w:spacing w:after="0" w:line="240" w:lineRule="auto"/>
        <w:rPr>
          <w:rFonts w:ascii="Times New Roman" w:eastAsia="Times New Roman" w:hAnsi="Times New Roman" w:cs="Times New Roman"/>
          <w:sz w:val="24"/>
          <w:szCs w:val="24"/>
        </w:rPr>
      </w:pPr>
      <w:r w:rsidRPr="00886A1A">
        <w:rPr>
          <w:rFonts w:ascii="Times New Roman" w:eastAsia="Times New Roman" w:hAnsi="Times New Roman" w:cs="Times New Roman"/>
          <w:sz w:val="24"/>
          <w:szCs w:val="24"/>
        </w:rPr>
        <w:t>For the in-person administration of covered prescription drugs, prohibit requiring a covered person to receive pharmacist services from an affiliated pharmacy or an affiliated health care provider; and</w:t>
      </w:r>
    </w:p>
    <w:p w14:paraId="4A41BFC8" w14:textId="66216E83" w:rsidR="00A45B3A" w:rsidRPr="00886A1A" w:rsidRDefault="002C2414" w:rsidP="00067EBB">
      <w:pPr>
        <w:pStyle w:val="ListParagraph"/>
        <w:numPr>
          <w:ilvl w:val="1"/>
          <w:numId w:val="12"/>
        </w:numPr>
        <w:spacing w:after="0" w:line="240" w:lineRule="auto"/>
        <w:rPr>
          <w:rFonts w:ascii="Times New Roman" w:eastAsia="Times New Roman" w:hAnsi="Times New Roman" w:cs="Times New Roman"/>
          <w:sz w:val="24"/>
          <w:szCs w:val="24"/>
        </w:rPr>
      </w:pPr>
      <w:r w:rsidRPr="00886A1A">
        <w:rPr>
          <w:rFonts w:ascii="Times New Roman" w:eastAsia="Times New Roman" w:hAnsi="Times New Roman" w:cs="Times New Roman"/>
          <w:sz w:val="24"/>
          <w:szCs w:val="24"/>
        </w:rPr>
        <w:t xml:space="preserve">Prohibit offering or implementing pharmacy networks that require or provide a promotional item or an incentive, defined as anything other than a reduced cost-sharing amount or enhanced quantity limit allowed under the benefit design for a covered drug, to a covered person to use an affiliated pharmacy or an affiliated health care provider for the in-person administration of covered prescription drugs; or advertising, marketing, or promoting an affiliated pharmacy to covered persons. Subject to the foregoing, a pharmacy benefit manager may include an affiliated pharmacy in communications to covered </w:t>
      </w:r>
      <w:r w:rsidRPr="00886A1A">
        <w:rPr>
          <w:rFonts w:ascii="Times New Roman" w:eastAsia="Times New Roman" w:hAnsi="Times New Roman" w:cs="Times New Roman"/>
          <w:sz w:val="24"/>
          <w:szCs w:val="24"/>
        </w:rPr>
        <w:lastRenderedPageBreak/>
        <w:t>persons regarding network pharmacies and prices, provided that the pharmacy benefit manager includes information, such as links to all nonaffiliated network pharmacies, in such communications and that the information provided is accurate and of equal prominence. This subparagraph may not be construed to prohibit a pharmacy benefit manager from entering into an agreement with an affiliated pharmacy to provide pharmacist services to covered persons.</w:t>
      </w:r>
    </w:p>
    <w:p w14:paraId="5278EB5C" w14:textId="77777777" w:rsidR="00067EBB" w:rsidRPr="00886A1A" w:rsidRDefault="00067EBB" w:rsidP="00067EBB">
      <w:pPr>
        <w:pStyle w:val="ListParagraph"/>
        <w:spacing w:after="0" w:line="240" w:lineRule="auto"/>
        <w:ind w:left="1800"/>
        <w:rPr>
          <w:rFonts w:ascii="Times New Roman" w:eastAsia="Times New Roman" w:hAnsi="Times New Roman" w:cs="Times New Roman"/>
          <w:sz w:val="24"/>
          <w:szCs w:val="24"/>
        </w:rPr>
      </w:pPr>
    </w:p>
    <w:p w14:paraId="7D589464" w14:textId="1767F86E" w:rsidR="00A45B3A" w:rsidRPr="00886A1A" w:rsidRDefault="00A45B3A" w:rsidP="008C40C8">
      <w:pPr>
        <w:pStyle w:val="ListParagraph"/>
        <w:numPr>
          <w:ilvl w:val="0"/>
          <w:numId w:val="10"/>
        </w:numPr>
        <w:spacing w:before="100" w:beforeAutospacing="1" w:after="100" w:afterAutospacing="1" w:line="240" w:lineRule="auto"/>
        <w:ind w:left="1080"/>
        <w:rPr>
          <w:rFonts w:ascii="Times New Roman" w:eastAsia="Times New Roman" w:hAnsi="Times New Roman" w:cs="Times New Roman"/>
          <w:sz w:val="24"/>
          <w:szCs w:val="24"/>
        </w:rPr>
      </w:pPr>
      <w:r w:rsidRPr="00886A1A">
        <w:rPr>
          <w:rFonts w:ascii="Times New Roman" w:eastAsia="Times New Roman" w:hAnsi="Times New Roman" w:cs="Times New Roman"/>
          <w:sz w:val="24"/>
          <w:szCs w:val="24"/>
        </w:rPr>
        <w:t>Pursuant to Section 626.8825(2)(f), F.S.</w:t>
      </w:r>
      <w:r w:rsidR="00E80FCF" w:rsidRPr="00886A1A">
        <w:rPr>
          <w:rFonts w:ascii="Times New Roman" w:eastAsia="Times New Roman" w:hAnsi="Times New Roman" w:cs="Times New Roman"/>
          <w:sz w:val="24"/>
          <w:szCs w:val="24"/>
        </w:rPr>
        <w:t>:</w:t>
      </w:r>
    </w:p>
    <w:p w14:paraId="04B2707F" w14:textId="77777777" w:rsidR="00643F1D" w:rsidRPr="00886A1A" w:rsidRDefault="00643F1D" w:rsidP="00643F1D">
      <w:pPr>
        <w:pStyle w:val="ListParagraph"/>
        <w:spacing w:before="100" w:beforeAutospacing="1" w:after="100" w:afterAutospacing="1" w:line="240" w:lineRule="auto"/>
        <w:ind w:left="1080"/>
        <w:rPr>
          <w:rFonts w:ascii="Times New Roman" w:eastAsia="Times New Roman" w:hAnsi="Times New Roman" w:cs="Times New Roman"/>
          <w:sz w:val="24"/>
          <w:szCs w:val="24"/>
        </w:rPr>
      </w:pPr>
    </w:p>
    <w:p w14:paraId="7D08FECB" w14:textId="6C8D763D" w:rsidR="00ED0CB5" w:rsidRPr="00886A1A" w:rsidRDefault="008E06D2" w:rsidP="004E6400">
      <w:pPr>
        <w:pStyle w:val="ListParagraph"/>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86A1A">
        <w:rPr>
          <w:rFonts w:ascii="Times New Roman" w:eastAsia="Times New Roman" w:hAnsi="Times New Roman" w:cs="Times New Roman"/>
          <w:sz w:val="24"/>
          <w:szCs w:val="24"/>
        </w:rPr>
        <w:t>Prohibit the ability of a pharmacy benefit manager to condition participation in one pharmacy network o</w:t>
      </w:r>
      <w:r w:rsidR="00FC1EE9" w:rsidRPr="00886A1A">
        <w:rPr>
          <w:rFonts w:ascii="Times New Roman" w:eastAsia="Times New Roman" w:hAnsi="Times New Roman" w:cs="Times New Roman"/>
          <w:sz w:val="24"/>
          <w:szCs w:val="24"/>
        </w:rPr>
        <w:t>r</w:t>
      </w:r>
      <w:r w:rsidRPr="00886A1A">
        <w:rPr>
          <w:rFonts w:ascii="Times New Roman" w:eastAsia="Times New Roman" w:hAnsi="Times New Roman" w:cs="Times New Roman"/>
          <w:sz w:val="24"/>
          <w:szCs w:val="24"/>
        </w:rPr>
        <w:t xml:space="preserve"> participation in any other pharmacy network or penalize a pharmacy for exercising its prerogative not to participate in a specific pharmacy network.</w:t>
      </w:r>
    </w:p>
    <w:p w14:paraId="48F9FD9B" w14:textId="77777777" w:rsidR="004E6400" w:rsidRPr="00886A1A" w:rsidRDefault="004E6400" w:rsidP="004E6400">
      <w:pPr>
        <w:pStyle w:val="ListParagraph"/>
        <w:spacing w:before="100" w:beforeAutospacing="1" w:after="100" w:afterAutospacing="1" w:line="240" w:lineRule="auto"/>
        <w:ind w:left="1440"/>
        <w:rPr>
          <w:rFonts w:ascii="Times New Roman" w:eastAsia="Times New Roman" w:hAnsi="Times New Roman" w:cs="Times New Roman"/>
          <w:sz w:val="24"/>
          <w:szCs w:val="24"/>
        </w:rPr>
      </w:pPr>
    </w:p>
    <w:p w14:paraId="057F3B0C" w14:textId="4C3CFAE3" w:rsidR="00ED0CB5" w:rsidRPr="00886A1A" w:rsidRDefault="00ED0CB5" w:rsidP="008C40C8">
      <w:pPr>
        <w:pStyle w:val="ListParagraph"/>
        <w:numPr>
          <w:ilvl w:val="0"/>
          <w:numId w:val="10"/>
        </w:numPr>
        <w:spacing w:before="100" w:beforeAutospacing="1" w:after="100" w:afterAutospacing="1" w:line="240" w:lineRule="auto"/>
        <w:ind w:left="1080"/>
        <w:rPr>
          <w:rFonts w:ascii="Times New Roman" w:eastAsia="Times New Roman" w:hAnsi="Times New Roman" w:cs="Times New Roman"/>
          <w:sz w:val="24"/>
          <w:szCs w:val="24"/>
        </w:rPr>
      </w:pPr>
      <w:r w:rsidRPr="00886A1A">
        <w:rPr>
          <w:rFonts w:ascii="Times New Roman" w:eastAsia="Times New Roman" w:hAnsi="Times New Roman" w:cs="Times New Roman"/>
          <w:sz w:val="24"/>
          <w:szCs w:val="24"/>
        </w:rPr>
        <w:t>Pursuant to Section 626.8825(2)(g), F.S.</w:t>
      </w:r>
      <w:r w:rsidR="00D72487" w:rsidRPr="00886A1A">
        <w:rPr>
          <w:rFonts w:ascii="Times New Roman" w:eastAsia="Times New Roman" w:hAnsi="Times New Roman" w:cs="Times New Roman"/>
          <w:sz w:val="24"/>
          <w:szCs w:val="24"/>
        </w:rPr>
        <w:t>:</w:t>
      </w:r>
    </w:p>
    <w:p w14:paraId="5540B7A0" w14:textId="77777777" w:rsidR="00D72487" w:rsidRPr="00886A1A" w:rsidRDefault="00D72487" w:rsidP="008C40C8">
      <w:pPr>
        <w:pStyle w:val="ListParagraph"/>
        <w:spacing w:before="100" w:beforeAutospacing="1" w:after="100" w:afterAutospacing="1" w:line="240" w:lineRule="auto"/>
        <w:ind w:left="1080"/>
        <w:rPr>
          <w:rFonts w:ascii="Times New Roman" w:eastAsia="Times New Roman" w:hAnsi="Times New Roman" w:cs="Times New Roman"/>
          <w:sz w:val="24"/>
          <w:szCs w:val="24"/>
        </w:rPr>
      </w:pPr>
    </w:p>
    <w:p w14:paraId="7202FCAF" w14:textId="5D3C9F04" w:rsidR="00767578" w:rsidRPr="00886A1A" w:rsidRDefault="00767578" w:rsidP="004E6400">
      <w:pPr>
        <w:pStyle w:val="ListParagraph"/>
        <w:numPr>
          <w:ilvl w:val="0"/>
          <w:numId w:val="19"/>
        </w:numPr>
        <w:spacing w:before="100" w:beforeAutospacing="1" w:after="100" w:afterAutospacing="1"/>
        <w:rPr>
          <w:rFonts w:ascii="Times New Roman" w:eastAsia="Times New Roman" w:hAnsi="Times New Roman" w:cs="Times New Roman"/>
          <w:sz w:val="24"/>
          <w:szCs w:val="24"/>
        </w:rPr>
      </w:pPr>
      <w:r w:rsidRPr="00886A1A">
        <w:rPr>
          <w:rFonts w:ascii="Times New Roman" w:eastAsia="Times New Roman" w:hAnsi="Times New Roman" w:cs="Times New Roman"/>
          <w:sz w:val="24"/>
          <w:szCs w:val="24"/>
        </w:rPr>
        <w:t>Prohibit a pharmacy benefit manager from instituting a network that requires a pharmacy to meet accreditation standards inconsistent with or more stringent than applicable federal and state requirements for licensure and operation as a pharmacy in this state. However, a pharmacy benefit manager may specify additional specialty networks that require enhanced standards related to the safety and competency necessary to meet the United States Food and Drug Administration’s limited distribution requirements for dispensing any drug that, on a drug-by-drug basis, requires extraordinary special handling, provider coordination, or clinical care or monitoring when such extraordinary requirements cannot be met by a retail pharmacy. For purposes of this paragraph, drugs requiring extraordinary special handling are limited to drugs that are subject to a risk evaluation and mitigation strategy approved by the United States Food and Drug Administration and that:</w:t>
      </w:r>
    </w:p>
    <w:p w14:paraId="77A4C420" w14:textId="56D41683" w:rsidR="00767578" w:rsidRPr="00886A1A" w:rsidRDefault="00767578" w:rsidP="00FC1EE9">
      <w:pPr>
        <w:pStyle w:val="ListParagraph"/>
        <w:numPr>
          <w:ilvl w:val="1"/>
          <w:numId w:val="12"/>
        </w:numPr>
        <w:spacing w:before="100" w:beforeAutospacing="1" w:after="100" w:afterAutospacing="1" w:line="240" w:lineRule="auto"/>
        <w:rPr>
          <w:rFonts w:ascii="Times New Roman" w:eastAsia="Times New Roman" w:hAnsi="Times New Roman" w:cs="Times New Roman"/>
          <w:sz w:val="24"/>
          <w:szCs w:val="24"/>
        </w:rPr>
      </w:pPr>
      <w:r w:rsidRPr="00886A1A">
        <w:rPr>
          <w:rFonts w:ascii="Times New Roman" w:eastAsia="Times New Roman" w:hAnsi="Times New Roman" w:cs="Times New Roman"/>
          <w:sz w:val="24"/>
          <w:szCs w:val="24"/>
        </w:rPr>
        <w:t>Require special certification of a health care provider to prescribe, receive, dispense, or administer; or</w:t>
      </w:r>
    </w:p>
    <w:p w14:paraId="0704F7E4" w14:textId="21708DD0" w:rsidR="00767578" w:rsidRPr="00886A1A" w:rsidRDefault="00767578" w:rsidP="00FC1EE9">
      <w:pPr>
        <w:pStyle w:val="ListParagraph"/>
        <w:numPr>
          <w:ilvl w:val="1"/>
          <w:numId w:val="12"/>
        </w:numPr>
        <w:spacing w:before="100" w:beforeAutospacing="1" w:after="100" w:afterAutospacing="1" w:line="240" w:lineRule="auto"/>
        <w:rPr>
          <w:rFonts w:ascii="Times New Roman" w:eastAsia="Times New Roman" w:hAnsi="Times New Roman" w:cs="Times New Roman"/>
          <w:sz w:val="24"/>
          <w:szCs w:val="24"/>
        </w:rPr>
      </w:pPr>
      <w:r w:rsidRPr="00886A1A">
        <w:rPr>
          <w:rFonts w:ascii="Times New Roman" w:eastAsia="Times New Roman" w:hAnsi="Times New Roman" w:cs="Times New Roman"/>
          <w:sz w:val="24"/>
          <w:szCs w:val="24"/>
        </w:rPr>
        <w:t>Require special handling due to the molecular complexity or cytotoxic properties of the biologic or biosimilar product or drug.</w:t>
      </w:r>
    </w:p>
    <w:p w14:paraId="64A68778" w14:textId="77777777" w:rsidR="00767578" w:rsidRPr="00886A1A" w:rsidRDefault="00767578" w:rsidP="00FC1EE9">
      <w:pPr>
        <w:pStyle w:val="ListParagraph"/>
        <w:numPr>
          <w:ilvl w:val="1"/>
          <w:numId w:val="12"/>
        </w:numPr>
        <w:spacing w:before="100" w:beforeAutospacing="1" w:after="100" w:afterAutospacing="1" w:line="240" w:lineRule="auto"/>
        <w:rPr>
          <w:rFonts w:ascii="Times New Roman" w:eastAsia="Times New Roman" w:hAnsi="Times New Roman" w:cs="Times New Roman"/>
          <w:sz w:val="24"/>
          <w:szCs w:val="24"/>
        </w:rPr>
      </w:pPr>
      <w:r w:rsidRPr="00886A1A">
        <w:rPr>
          <w:rFonts w:ascii="Times New Roman" w:eastAsia="Times New Roman" w:hAnsi="Times New Roman" w:cs="Times New Roman"/>
          <w:sz w:val="24"/>
          <w:szCs w:val="24"/>
        </w:rPr>
        <w:t>For participation in a specialty network, a pharmacy benefit manager may not require a pharmacy to meet requirements for participation beyond those necessary to demonstrate the pharmacy’s ability to dispense the drug in accordance with the United States Food and Drug Administration’s approved manufacturer labeling.</w:t>
      </w:r>
    </w:p>
    <w:p w14:paraId="1387F3BB" w14:textId="77777777" w:rsidR="007133A7" w:rsidRPr="00886A1A" w:rsidRDefault="007133A7" w:rsidP="008C40C8">
      <w:pPr>
        <w:pStyle w:val="ListParagraph"/>
        <w:ind w:left="1080"/>
        <w:rPr>
          <w:rFonts w:ascii="Times New Roman" w:eastAsia="Times New Roman" w:hAnsi="Times New Roman" w:cs="Times New Roman"/>
          <w:sz w:val="24"/>
          <w:szCs w:val="24"/>
        </w:rPr>
      </w:pPr>
    </w:p>
    <w:p w14:paraId="699B7411" w14:textId="35ECE019" w:rsidR="00767578" w:rsidRPr="00886A1A" w:rsidRDefault="007133A7" w:rsidP="008C40C8">
      <w:pPr>
        <w:pStyle w:val="ListParagraph"/>
        <w:numPr>
          <w:ilvl w:val="0"/>
          <w:numId w:val="10"/>
        </w:numPr>
        <w:spacing w:before="100" w:beforeAutospacing="1" w:after="100" w:afterAutospacing="1" w:line="240" w:lineRule="auto"/>
        <w:ind w:left="1080"/>
        <w:rPr>
          <w:rFonts w:ascii="Times New Roman" w:eastAsia="Times New Roman" w:hAnsi="Times New Roman" w:cs="Times New Roman"/>
          <w:sz w:val="24"/>
          <w:szCs w:val="24"/>
        </w:rPr>
      </w:pPr>
      <w:r w:rsidRPr="00886A1A">
        <w:rPr>
          <w:rFonts w:ascii="Times New Roman" w:eastAsia="Times New Roman" w:hAnsi="Times New Roman" w:cs="Times New Roman"/>
          <w:sz w:val="24"/>
          <w:szCs w:val="24"/>
        </w:rPr>
        <w:t>Pursuant to Section 626.8825(2)(h)1., F.S.</w:t>
      </w:r>
      <w:r w:rsidR="00767578" w:rsidRPr="00886A1A">
        <w:rPr>
          <w:rFonts w:ascii="Times New Roman" w:eastAsia="Times New Roman" w:hAnsi="Times New Roman" w:cs="Times New Roman"/>
          <w:sz w:val="24"/>
          <w:szCs w:val="24"/>
        </w:rPr>
        <w:t>:</w:t>
      </w:r>
    </w:p>
    <w:p w14:paraId="2764E2BA" w14:textId="77777777" w:rsidR="00FC1EE9" w:rsidRPr="00886A1A" w:rsidRDefault="00FC1EE9" w:rsidP="00FC1EE9">
      <w:pPr>
        <w:pStyle w:val="ListParagraph"/>
        <w:spacing w:before="100" w:beforeAutospacing="1" w:after="100" w:afterAutospacing="1" w:line="240" w:lineRule="auto"/>
        <w:ind w:left="1080"/>
        <w:rPr>
          <w:rFonts w:ascii="Times New Roman" w:eastAsia="Times New Roman" w:hAnsi="Times New Roman" w:cs="Times New Roman"/>
          <w:sz w:val="24"/>
          <w:szCs w:val="24"/>
        </w:rPr>
      </w:pPr>
    </w:p>
    <w:p w14:paraId="25E25C9D" w14:textId="5165C53C" w:rsidR="00A525B3" w:rsidRPr="00886A1A" w:rsidRDefault="00240D20" w:rsidP="00A525B3">
      <w:pPr>
        <w:pStyle w:val="ListParagraph"/>
        <w:numPr>
          <w:ilvl w:val="0"/>
          <w:numId w:val="21"/>
        </w:numPr>
        <w:tabs>
          <w:tab w:val="left" w:pos="1530"/>
          <w:tab w:val="left" w:pos="1620"/>
          <w:tab w:val="left" w:pos="1800"/>
        </w:tabs>
        <w:spacing w:after="0" w:line="240" w:lineRule="auto"/>
        <w:rPr>
          <w:rFonts w:ascii="Times New Roman" w:eastAsia="Times New Roman" w:hAnsi="Times New Roman" w:cs="Times New Roman"/>
          <w:sz w:val="24"/>
          <w:szCs w:val="24"/>
        </w:rPr>
      </w:pPr>
      <w:r w:rsidRPr="00886A1A">
        <w:rPr>
          <w:rFonts w:ascii="Times New Roman" w:eastAsia="Times New Roman" w:hAnsi="Times New Roman" w:cs="Times New Roman"/>
          <w:sz w:val="24"/>
          <w:szCs w:val="24"/>
        </w:rPr>
        <w:t>1.</w:t>
      </w:r>
      <w:r w:rsidR="00A525B3" w:rsidRPr="00886A1A">
        <w:rPr>
          <w:rFonts w:ascii="Times New Roman" w:eastAsia="Times New Roman" w:hAnsi="Times New Roman" w:cs="Times New Roman"/>
          <w:sz w:val="24"/>
          <w:szCs w:val="24"/>
        </w:rPr>
        <w:t xml:space="preserve">   </w:t>
      </w:r>
      <w:r w:rsidR="00782EFA" w:rsidRPr="00886A1A">
        <w:rPr>
          <w:rFonts w:ascii="Times New Roman" w:eastAsia="Times New Roman" w:hAnsi="Times New Roman" w:cs="Times New Roman"/>
          <w:sz w:val="24"/>
          <w:szCs w:val="24"/>
        </w:rPr>
        <w:t xml:space="preserve">At a minimum, require the pharmacy benefit manager or pharmacy benefits </w:t>
      </w:r>
    </w:p>
    <w:p w14:paraId="5438D7AC" w14:textId="0B976841" w:rsidR="00782EFA" w:rsidRPr="00886A1A" w:rsidRDefault="00782EFA" w:rsidP="00A525B3">
      <w:pPr>
        <w:tabs>
          <w:tab w:val="left" w:pos="1800"/>
        </w:tabs>
        <w:spacing w:after="0" w:line="240" w:lineRule="auto"/>
        <w:ind w:left="1800"/>
        <w:rPr>
          <w:rFonts w:ascii="Times New Roman" w:eastAsia="Times New Roman" w:hAnsi="Times New Roman" w:cs="Times New Roman"/>
          <w:sz w:val="24"/>
          <w:szCs w:val="24"/>
        </w:rPr>
      </w:pPr>
      <w:r w:rsidRPr="00886A1A">
        <w:rPr>
          <w:rFonts w:ascii="Times New Roman" w:eastAsia="Times New Roman" w:hAnsi="Times New Roman" w:cs="Times New Roman"/>
          <w:sz w:val="24"/>
          <w:szCs w:val="24"/>
        </w:rPr>
        <w:t xml:space="preserve">plan or program to, upon revising its formulary of covered prescription drugs during a plan year, provide a 60-day continuity-of-care period in which the </w:t>
      </w:r>
      <w:r w:rsidRPr="00886A1A">
        <w:rPr>
          <w:rFonts w:ascii="Times New Roman" w:eastAsia="Times New Roman" w:hAnsi="Times New Roman" w:cs="Times New Roman"/>
          <w:sz w:val="24"/>
          <w:szCs w:val="24"/>
        </w:rPr>
        <w:lastRenderedPageBreak/>
        <w:t>covered prescription drug that is being revised from the formulary continues to be provided at the same cost for the patient for a period of 60 days. The 60-day continuity-of-care period commences upon notification to the patient. This requirement does not apply if the covered prescription drug:</w:t>
      </w:r>
    </w:p>
    <w:p w14:paraId="23B6D40D" w14:textId="65F19A0B" w:rsidR="00782EFA" w:rsidRPr="00886A1A" w:rsidRDefault="00782EFA" w:rsidP="00240D20">
      <w:pPr>
        <w:pStyle w:val="ListParagraph"/>
        <w:numPr>
          <w:ilvl w:val="0"/>
          <w:numId w:val="23"/>
        </w:numPr>
        <w:spacing w:after="0" w:line="240" w:lineRule="auto"/>
        <w:rPr>
          <w:rFonts w:ascii="Times New Roman" w:eastAsia="Times New Roman" w:hAnsi="Times New Roman" w:cs="Times New Roman"/>
          <w:sz w:val="24"/>
          <w:szCs w:val="24"/>
        </w:rPr>
      </w:pPr>
      <w:r w:rsidRPr="00886A1A">
        <w:rPr>
          <w:rFonts w:ascii="Times New Roman" w:eastAsia="Times New Roman" w:hAnsi="Times New Roman" w:cs="Times New Roman"/>
          <w:sz w:val="24"/>
          <w:szCs w:val="24"/>
        </w:rPr>
        <w:t xml:space="preserve">Has been approved and made available over the counter by the United States Food and Drug Administration and has entered the commercial market as </w:t>
      </w:r>
      <w:r w:rsidR="00491D47" w:rsidRPr="00886A1A">
        <w:rPr>
          <w:rFonts w:ascii="Times New Roman" w:eastAsia="Times New Roman" w:hAnsi="Times New Roman" w:cs="Times New Roman"/>
          <w:sz w:val="24"/>
          <w:szCs w:val="24"/>
        </w:rPr>
        <w:t>such.</w:t>
      </w:r>
    </w:p>
    <w:p w14:paraId="37F1C626" w14:textId="1D31932E" w:rsidR="00782EFA" w:rsidRPr="00886A1A" w:rsidRDefault="00782EFA" w:rsidP="00240D20">
      <w:pPr>
        <w:pStyle w:val="ListParagraph"/>
        <w:numPr>
          <w:ilvl w:val="0"/>
          <w:numId w:val="23"/>
        </w:numPr>
        <w:spacing w:after="0" w:line="240" w:lineRule="auto"/>
        <w:rPr>
          <w:rFonts w:ascii="Times New Roman" w:eastAsia="Times New Roman" w:hAnsi="Times New Roman" w:cs="Times New Roman"/>
          <w:sz w:val="24"/>
          <w:szCs w:val="24"/>
        </w:rPr>
      </w:pPr>
      <w:r w:rsidRPr="00886A1A">
        <w:rPr>
          <w:rFonts w:ascii="Times New Roman" w:eastAsia="Times New Roman" w:hAnsi="Times New Roman" w:cs="Times New Roman"/>
          <w:sz w:val="24"/>
          <w:szCs w:val="24"/>
        </w:rPr>
        <w:t>Has been removed or withdrawn from the commercial market by the manufacturer; or</w:t>
      </w:r>
    </w:p>
    <w:p w14:paraId="514B67F6" w14:textId="23FC684F" w:rsidR="00782EFA" w:rsidRPr="00886A1A" w:rsidRDefault="00491D47" w:rsidP="00240D20">
      <w:pPr>
        <w:pStyle w:val="ListParagraph"/>
        <w:numPr>
          <w:ilvl w:val="0"/>
          <w:numId w:val="23"/>
        </w:numPr>
        <w:spacing w:after="0" w:line="240" w:lineRule="auto"/>
        <w:rPr>
          <w:rFonts w:ascii="Times New Roman" w:eastAsia="Times New Roman" w:hAnsi="Times New Roman" w:cs="Times New Roman"/>
          <w:sz w:val="24"/>
          <w:szCs w:val="24"/>
        </w:rPr>
      </w:pPr>
      <w:r w:rsidRPr="00886A1A">
        <w:rPr>
          <w:rFonts w:ascii="Times New Roman" w:eastAsia="Times New Roman" w:hAnsi="Times New Roman" w:cs="Times New Roman"/>
          <w:sz w:val="24"/>
          <w:szCs w:val="24"/>
        </w:rPr>
        <w:t>It is</w:t>
      </w:r>
      <w:r w:rsidR="00782EFA" w:rsidRPr="00886A1A">
        <w:rPr>
          <w:rFonts w:ascii="Times New Roman" w:eastAsia="Times New Roman" w:hAnsi="Times New Roman" w:cs="Times New Roman"/>
          <w:sz w:val="24"/>
          <w:szCs w:val="24"/>
        </w:rPr>
        <w:t xml:space="preserve"> subject to an involuntary recall by state or federal authorities and is no longer available on the commercial market.</w:t>
      </w:r>
    </w:p>
    <w:p w14:paraId="1A3163C3" w14:textId="156CAEFC" w:rsidR="00F12B43" w:rsidRPr="00886A1A" w:rsidRDefault="00782EFA" w:rsidP="00240D20">
      <w:pPr>
        <w:pStyle w:val="ListParagraph"/>
        <w:numPr>
          <w:ilvl w:val="0"/>
          <w:numId w:val="25"/>
        </w:numPr>
        <w:spacing w:after="0" w:line="240" w:lineRule="auto"/>
        <w:rPr>
          <w:rFonts w:ascii="Times New Roman" w:eastAsia="Times New Roman" w:hAnsi="Times New Roman" w:cs="Times New Roman"/>
          <w:sz w:val="24"/>
          <w:szCs w:val="24"/>
        </w:rPr>
      </w:pPr>
      <w:r w:rsidRPr="00886A1A">
        <w:rPr>
          <w:rFonts w:ascii="Times New Roman" w:eastAsia="Times New Roman" w:hAnsi="Times New Roman" w:cs="Times New Roman"/>
          <w:sz w:val="24"/>
          <w:szCs w:val="24"/>
        </w:rPr>
        <w:t>Beginning January 1, 2024, and annually thereafter, the pharmacy benefits plan or program shall submit to the office, under the penalty of perjury, a statement attesting to its compliance with the requirements of this subsection.</w:t>
      </w:r>
    </w:p>
    <w:p w14:paraId="3FA5234B" w14:textId="77777777" w:rsidR="0035786D" w:rsidRPr="00886A1A" w:rsidRDefault="0035786D" w:rsidP="0035786D">
      <w:pPr>
        <w:spacing w:after="0" w:line="240" w:lineRule="auto"/>
        <w:ind w:left="1080"/>
        <w:rPr>
          <w:rFonts w:ascii="Times New Roman" w:eastAsia="Times New Roman" w:hAnsi="Times New Roman" w:cs="Times New Roman"/>
          <w:sz w:val="24"/>
          <w:szCs w:val="24"/>
        </w:rPr>
      </w:pPr>
    </w:p>
    <w:p w14:paraId="18055769" w14:textId="541174A3" w:rsidR="00F12B43" w:rsidRPr="00886A1A" w:rsidRDefault="00F12B43" w:rsidP="00915B34">
      <w:pPr>
        <w:spacing w:before="100" w:beforeAutospacing="1" w:after="100" w:afterAutospacing="1" w:line="240" w:lineRule="auto"/>
        <w:rPr>
          <w:rFonts w:ascii="Times New Roman" w:eastAsia="Times New Roman" w:hAnsi="Times New Roman" w:cs="Times New Roman"/>
          <w:sz w:val="24"/>
          <w:szCs w:val="24"/>
        </w:rPr>
      </w:pPr>
      <w:r w:rsidRPr="00886A1A">
        <w:rPr>
          <w:rFonts w:ascii="Times New Roman" w:eastAsia="Times New Roman" w:hAnsi="Times New Roman" w:cs="Times New Roman"/>
          <w:sz w:val="24"/>
          <w:szCs w:val="24"/>
        </w:rPr>
        <w:t xml:space="preserve">The terms, conditions, and requirements reflected in such sections, as amended or supplemented by this Addendum, will be incorporated into the Standard PBM Agreement for all new clients and contractual arrangements </w:t>
      </w:r>
      <w:r w:rsidR="0035786D" w:rsidRPr="00886A1A">
        <w:rPr>
          <w:rFonts w:ascii="Times New Roman" w:eastAsia="Times New Roman" w:hAnsi="Times New Roman" w:cs="Times New Roman"/>
          <w:sz w:val="24"/>
          <w:szCs w:val="24"/>
        </w:rPr>
        <w:t>entered</w:t>
      </w:r>
      <w:r w:rsidRPr="00886A1A">
        <w:rPr>
          <w:rFonts w:ascii="Times New Roman" w:eastAsia="Times New Roman" w:hAnsi="Times New Roman" w:cs="Times New Roman"/>
          <w:sz w:val="24"/>
          <w:szCs w:val="24"/>
        </w:rPr>
        <w:t xml:space="preserve"> on a prospective basis following the effective date of this Addendum.</w:t>
      </w:r>
    </w:p>
    <w:p w14:paraId="5DF9BD66" w14:textId="272E3E41" w:rsidR="00A37EAE" w:rsidRPr="00031BAD" w:rsidRDefault="00A37EAE" w:rsidP="005C707D">
      <w:pPr>
        <w:spacing w:before="100" w:beforeAutospacing="1" w:after="100" w:afterAutospacing="1" w:line="240" w:lineRule="auto"/>
        <w:rPr>
          <w:rFonts w:ascii="Times New Roman" w:eastAsia="Times New Roman" w:hAnsi="Times New Roman" w:cs="Times New Roman"/>
          <w:sz w:val="24"/>
          <w:szCs w:val="24"/>
        </w:rPr>
      </w:pPr>
      <w:r w:rsidRPr="00886A1A">
        <w:rPr>
          <w:rFonts w:ascii="Times New Roman" w:eastAsia="Times New Roman" w:hAnsi="Times New Roman" w:cs="Times New Roman"/>
          <w:sz w:val="24"/>
          <w:szCs w:val="24"/>
        </w:rPr>
        <w:t xml:space="preserve">Except as expressly </w:t>
      </w:r>
      <w:r w:rsidR="00704169" w:rsidRPr="00886A1A">
        <w:rPr>
          <w:rFonts w:ascii="Times New Roman" w:eastAsia="Times New Roman" w:hAnsi="Times New Roman" w:cs="Times New Roman"/>
          <w:sz w:val="24"/>
          <w:szCs w:val="24"/>
        </w:rPr>
        <w:t>embodied</w:t>
      </w:r>
      <w:r w:rsidRPr="00886A1A">
        <w:rPr>
          <w:rFonts w:ascii="Times New Roman" w:eastAsia="Times New Roman" w:hAnsi="Times New Roman" w:cs="Times New Roman"/>
          <w:sz w:val="24"/>
          <w:szCs w:val="24"/>
        </w:rPr>
        <w:t xml:space="preserve"> by this Addendum, all other terms and conditions of the Agreement shall remain in full force and effect.</w:t>
      </w:r>
      <w:r w:rsidR="00FE4280" w:rsidRPr="00767578">
        <w:rPr>
          <w:rFonts w:ascii="Times New Roman" w:eastAsia="Times New Roman" w:hAnsi="Times New Roman" w:cs="Times New Roman"/>
          <w:b/>
          <w:bCs/>
          <w:i/>
          <w:iCs/>
          <w:sz w:val="24"/>
          <w:szCs w:val="24"/>
        </w:rPr>
        <w:t xml:space="preserve"> </w:t>
      </w:r>
    </w:p>
    <w:p w14:paraId="419F1FFE" w14:textId="524B9F1F" w:rsidR="005E0475" w:rsidRDefault="005E0475" w:rsidP="006B3350">
      <w:pPr>
        <w:spacing w:before="100" w:beforeAutospacing="1" w:after="100" w:afterAutospacing="1" w:line="240" w:lineRule="auto"/>
        <w:outlineLvl w:val="1"/>
        <w:rPr>
          <w:rFonts w:ascii="Times New Roman" w:eastAsia="Times New Roman" w:hAnsi="Times New Roman" w:cs="Times New Roman"/>
          <w:b/>
          <w:bCs/>
          <w:sz w:val="36"/>
          <w:szCs w:val="36"/>
        </w:rPr>
      </w:pPr>
    </w:p>
    <w:p w14:paraId="51B2F89A" w14:textId="26F26894" w:rsidR="00FA567A" w:rsidRPr="00FA567A" w:rsidRDefault="00FA567A" w:rsidP="00FA567A">
      <w:pPr>
        <w:spacing w:before="100" w:beforeAutospacing="1" w:after="100" w:afterAutospacing="1" w:line="240" w:lineRule="auto"/>
        <w:outlineLvl w:val="1"/>
        <w:rPr>
          <w:rFonts w:ascii="Times New Roman" w:eastAsia="Times New Roman" w:hAnsi="Times New Roman" w:cs="Times New Roman"/>
          <w:b/>
          <w:bCs/>
          <w:sz w:val="24"/>
          <w:szCs w:val="24"/>
        </w:rPr>
      </w:pPr>
      <w:r w:rsidRPr="00FA567A">
        <w:rPr>
          <w:rFonts w:ascii="Times New Roman" w:eastAsia="Times New Roman" w:hAnsi="Times New Roman" w:cs="Times New Roman"/>
          <w:b/>
          <w:bCs/>
          <w:sz w:val="24"/>
          <w:szCs w:val="24"/>
        </w:rPr>
        <w:t>Right Rx FL, LLC</w:t>
      </w:r>
      <w:r w:rsidR="000E4A78">
        <w:rPr>
          <w:rFonts w:ascii="Times New Roman" w:eastAsia="Times New Roman" w:hAnsi="Times New Roman" w:cs="Times New Roman"/>
          <w:b/>
          <w:bCs/>
          <w:sz w:val="24"/>
          <w:szCs w:val="24"/>
        </w:rPr>
        <w:t xml:space="preserve"> dba US-Rx Care</w:t>
      </w:r>
      <w:r w:rsidRPr="00FA567A">
        <w:rPr>
          <w:rFonts w:ascii="Times New Roman" w:eastAsia="Times New Roman" w:hAnsi="Times New Roman" w:cs="Times New Roman"/>
          <w:b/>
          <w:bCs/>
          <w:sz w:val="24"/>
          <w:szCs w:val="24"/>
        </w:rPr>
        <w:tab/>
      </w:r>
      <w:r w:rsidR="00681993">
        <w:rPr>
          <w:rFonts w:ascii="Times New Roman" w:eastAsia="Times New Roman" w:hAnsi="Times New Roman" w:cs="Times New Roman"/>
          <w:b/>
          <w:bCs/>
          <w:sz w:val="24"/>
          <w:szCs w:val="24"/>
        </w:rPr>
        <w:tab/>
      </w:r>
      <w:r w:rsidRPr="005D247A">
        <w:rPr>
          <w:rFonts w:ascii="Times New Roman" w:eastAsia="Times New Roman" w:hAnsi="Times New Roman" w:cs="Times New Roman"/>
          <w:b/>
          <w:bCs/>
          <w:sz w:val="24"/>
          <w:szCs w:val="24"/>
          <w:highlight w:val="yellow"/>
        </w:rPr>
        <w:t>&lt;Client&gt;</w:t>
      </w:r>
      <w:r w:rsidRPr="00FA567A">
        <w:rPr>
          <w:rFonts w:ascii="Times New Roman" w:eastAsia="Times New Roman" w:hAnsi="Times New Roman" w:cs="Times New Roman"/>
          <w:b/>
          <w:bCs/>
          <w:sz w:val="24"/>
          <w:szCs w:val="24"/>
        </w:rPr>
        <w:t> </w:t>
      </w:r>
    </w:p>
    <w:p w14:paraId="59F80AA7" w14:textId="77777777" w:rsidR="00FA567A" w:rsidRPr="00FA567A" w:rsidRDefault="00FA567A" w:rsidP="00FA567A">
      <w:pPr>
        <w:spacing w:before="100" w:beforeAutospacing="1" w:after="100" w:afterAutospacing="1" w:line="240" w:lineRule="auto"/>
        <w:outlineLvl w:val="1"/>
        <w:rPr>
          <w:rFonts w:ascii="Times New Roman" w:eastAsia="Times New Roman" w:hAnsi="Times New Roman" w:cs="Times New Roman"/>
          <w:b/>
          <w:bCs/>
          <w:sz w:val="24"/>
          <w:szCs w:val="24"/>
        </w:rPr>
      </w:pPr>
      <w:r w:rsidRPr="00FA567A">
        <w:rPr>
          <w:rFonts w:ascii="Times New Roman" w:eastAsia="Times New Roman" w:hAnsi="Times New Roman" w:cs="Times New Roman"/>
          <w:b/>
          <w:bCs/>
          <w:sz w:val="24"/>
          <w:szCs w:val="24"/>
        </w:rPr>
        <w:t>        </w:t>
      </w:r>
    </w:p>
    <w:p w14:paraId="1BBD994A" w14:textId="6B09F593" w:rsidR="00FA567A" w:rsidRPr="00FA567A" w:rsidRDefault="00FA567A" w:rsidP="00FA567A">
      <w:pPr>
        <w:spacing w:before="100" w:beforeAutospacing="1" w:after="100" w:afterAutospacing="1" w:line="240" w:lineRule="auto"/>
        <w:outlineLvl w:val="1"/>
        <w:rPr>
          <w:rFonts w:ascii="Times New Roman" w:eastAsia="Times New Roman" w:hAnsi="Times New Roman" w:cs="Times New Roman"/>
          <w:b/>
          <w:bCs/>
          <w:sz w:val="24"/>
          <w:szCs w:val="24"/>
        </w:rPr>
      </w:pPr>
      <w:r w:rsidRPr="00FA567A">
        <w:rPr>
          <w:rFonts w:ascii="Times New Roman" w:eastAsia="Times New Roman" w:hAnsi="Times New Roman" w:cs="Times New Roman"/>
          <w:b/>
          <w:bCs/>
          <w:sz w:val="24"/>
          <w:szCs w:val="24"/>
        </w:rPr>
        <w:t>By: __________________________ </w:t>
      </w:r>
      <w:r w:rsidRPr="00FA567A">
        <w:rPr>
          <w:rFonts w:ascii="Times New Roman" w:eastAsia="Times New Roman" w:hAnsi="Times New Roman" w:cs="Times New Roman"/>
          <w:b/>
          <w:bCs/>
          <w:sz w:val="24"/>
          <w:szCs w:val="24"/>
        </w:rPr>
        <w:tab/>
      </w:r>
      <w:r w:rsidRPr="00FA567A">
        <w:rPr>
          <w:rFonts w:ascii="Times New Roman" w:eastAsia="Times New Roman" w:hAnsi="Times New Roman" w:cs="Times New Roman"/>
          <w:b/>
          <w:bCs/>
          <w:sz w:val="24"/>
          <w:szCs w:val="24"/>
        </w:rPr>
        <w:tab/>
      </w:r>
      <w:proofErr w:type="gramStart"/>
      <w:r w:rsidR="00491D47">
        <w:rPr>
          <w:rFonts w:ascii="Times New Roman" w:eastAsia="Times New Roman" w:hAnsi="Times New Roman" w:cs="Times New Roman"/>
          <w:b/>
          <w:bCs/>
          <w:sz w:val="24"/>
          <w:szCs w:val="24"/>
        </w:rPr>
        <w:t>B</w:t>
      </w:r>
      <w:r w:rsidR="00491D47" w:rsidRPr="00FA567A">
        <w:rPr>
          <w:rFonts w:ascii="Times New Roman" w:eastAsia="Times New Roman" w:hAnsi="Times New Roman" w:cs="Times New Roman"/>
          <w:b/>
          <w:bCs/>
          <w:sz w:val="24"/>
          <w:szCs w:val="24"/>
        </w:rPr>
        <w:t>y</w:t>
      </w:r>
      <w:proofErr w:type="gramEnd"/>
      <w:r w:rsidRPr="00FA567A">
        <w:rPr>
          <w:rFonts w:ascii="Times New Roman" w:eastAsia="Times New Roman" w:hAnsi="Times New Roman" w:cs="Times New Roman"/>
          <w:b/>
          <w:bCs/>
          <w:sz w:val="24"/>
          <w:szCs w:val="24"/>
        </w:rPr>
        <w:t>: __________________________ </w:t>
      </w:r>
    </w:p>
    <w:p w14:paraId="53AE5F95" w14:textId="7CBF02B2" w:rsidR="00FA567A" w:rsidRPr="00FA567A" w:rsidRDefault="00FA567A" w:rsidP="00FA567A">
      <w:pPr>
        <w:spacing w:before="100" w:beforeAutospacing="1" w:after="100" w:afterAutospacing="1" w:line="240" w:lineRule="auto"/>
        <w:outlineLvl w:val="1"/>
        <w:rPr>
          <w:rFonts w:ascii="Times New Roman" w:eastAsia="Times New Roman" w:hAnsi="Times New Roman" w:cs="Times New Roman"/>
          <w:b/>
          <w:bCs/>
          <w:sz w:val="24"/>
          <w:szCs w:val="24"/>
        </w:rPr>
      </w:pPr>
      <w:r w:rsidRPr="00FA567A">
        <w:rPr>
          <w:rFonts w:ascii="Times New Roman" w:eastAsia="Times New Roman" w:hAnsi="Times New Roman" w:cs="Times New Roman"/>
          <w:b/>
          <w:bCs/>
          <w:sz w:val="24"/>
          <w:szCs w:val="24"/>
        </w:rPr>
        <w:t>Printed Name:</w:t>
      </w:r>
      <w:r w:rsidR="00681993">
        <w:rPr>
          <w:rFonts w:ascii="Times New Roman" w:eastAsia="Times New Roman" w:hAnsi="Times New Roman" w:cs="Times New Roman"/>
          <w:b/>
          <w:bCs/>
          <w:sz w:val="24"/>
          <w:szCs w:val="24"/>
        </w:rPr>
        <w:t xml:space="preserve"> </w:t>
      </w:r>
      <w:r w:rsidRPr="00FA567A">
        <w:rPr>
          <w:rFonts w:ascii="Times New Roman" w:eastAsia="Times New Roman" w:hAnsi="Times New Roman" w:cs="Times New Roman"/>
          <w:sz w:val="24"/>
          <w:szCs w:val="24"/>
          <w:u w:val="single"/>
        </w:rPr>
        <w:t>Chris J. Turoff</w:t>
      </w:r>
      <w:r w:rsidRPr="00FA567A">
        <w:rPr>
          <w:rFonts w:ascii="Times New Roman" w:eastAsia="Times New Roman" w:hAnsi="Times New Roman" w:cs="Times New Roman"/>
          <w:sz w:val="24"/>
          <w:szCs w:val="24"/>
          <w:u w:val="single"/>
        </w:rPr>
        <w:tab/>
      </w:r>
      <w:r w:rsidRPr="00FA567A">
        <w:rPr>
          <w:rFonts w:ascii="Times New Roman" w:eastAsia="Times New Roman" w:hAnsi="Times New Roman" w:cs="Times New Roman"/>
          <w:b/>
          <w:bCs/>
          <w:sz w:val="24"/>
          <w:szCs w:val="24"/>
        </w:rPr>
        <w:tab/>
      </w:r>
      <w:r w:rsidR="00681993">
        <w:rPr>
          <w:rFonts w:ascii="Times New Roman" w:eastAsia="Times New Roman" w:hAnsi="Times New Roman" w:cs="Times New Roman"/>
          <w:b/>
          <w:bCs/>
          <w:sz w:val="24"/>
          <w:szCs w:val="24"/>
        </w:rPr>
        <w:t xml:space="preserve">           </w:t>
      </w:r>
      <w:r w:rsidR="009B062F">
        <w:rPr>
          <w:rFonts w:ascii="Times New Roman" w:eastAsia="Times New Roman" w:hAnsi="Times New Roman" w:cs="Times New Roman"/>
          <w:b/>
          <w:bCs/>
          <w:sz w:val="24"/>
          <w:szCs w:val="24"/>
        </w:rPr>
        <w:t xml:space="preserve"> </w:t>
      </w:r>
      <w:r w:rsidRPr="00FA567A">
        <w:rPr>
          <w:rFonts w:ascii="Times New Roman" w:eastAsia="Times New Roman" w:hAnsi="Times New Roman" w:cs="Times New Roman"/>
          <w:b/>
          <w:bCs/>
          <w:sz w:val="24"/>
          <w:szCs w:val="24"/>
        </w:rPr>
        <w:t>Printed</w:t>
      </w:r>
      <w:r w:rsidR="00681993">
        <w:rPr>
          <w:rFonts w:ascii="Times New Roman" w:eastAsia="Times New Roman" w:hAnsi="Times New Roman" w:cs="Times New Roman"/>
          <w:b/>
          <w:bCs/>
          <w:sz w:val="24"/>
          <w:szCs w:val="24"/>
        </w:rPr>
        <w:t xml:space="preserve"> </w:t>
      </w:r>
      <w:r w:rsidRPr="00FA567A">
        <w:rPr>
          <w:rFonts w:ascii="Times New Roman" w:eastAsia="Times New Roman" w:hAnsi="Times New Roman" w:cs="Times New Roman"/>
          <w:b/>
          <w:bCs/>
          <w:sz w:val="24"/>
          <w:szCs w:val="24"/>
        </w:rPr>
        <w:t>Name: ________________ </w:t>
      </w:r>
    </w:p>
    <w:p w14:paraId="6395BDB4" w14:textId="08550BCD" w:rsidR="00FA567A" w:rsidRPr="00FA567A" w:rsidRDefault="00FA567A" w:rsidP="00FA567A">
      <w:pPr>
        <w:spacing w:before="100" w:beforeAutospacing="1" w:after="100" w:afterAutospacing="1" w:line="240" w:lineRule="auto"/>
        <w:outlineLvl w:val="1"/>
        <w:rPr>
          <w:rFonts w:ascii="Times New Roman" w:eastAsia="Times New Roman" w:hAnsi="Times New Roman" w:cs="Times New Roman"/>
          <w:b/>
          <w:bCs/>
          <w:sz w:val="24"/>
          <w:szCs w:val="24"/>
        </w:rPr>
      </w:pPr>
      <w:r w:rsidRPr="00FA567A">
        <w:rPr>
          <w:rFonts w:ascii="Times New Roman" w:eastAsia="Times New Roman" w:hAnsi="Times New Roman" w:cs="Times New Roman"/>
          <w:b/>
          <w:bCs/>
          <w:sz w:val="24"/>
          <w:szCs w:val="24"/>
        </w:rPr>
        <w:t>Title: </w:t>
      </w:r>
      <w:r w:rsidRPr="00FA567A">
        <w:rPr>
          <w:rFonts w:ascii="Times New Roman" w:eastAsia="Times New Roman" w:hAnsi="Times New Roman" w:cs="Times New Roman"/>
          <w:sz w:val="24"/>
          <w:szCs w:val="24"/>
          <w:u w:val="single"/>
        </w:rPr>
        <w:t>Vice President, Client Services</w:t>
      </w:r>
      <w:r w:rsidRPr="00FA567A">
        <w:rPr>
          <w:rFonts w:ascii="Times New Roman" w:eastAsia="Times New Roman" w:hAnsi="Times New Roman" w:cs="Times New Roman"/>
          <w:b/>
          <w:bCs/>
          <w:sz w:val="24"/>
          <w:szCs w:val="24"/>
        </w:rPr>
        <w:tab/>
      </w:r>
      <w:r w:rsidRPr="00FA567A">
        <w:rPr>
          <w:rFonts w:ascii="Times New Roman" w:eastAsia="Times New Roman" w:hAnsi="Times New Roman" w:cs="Times New Roman"/>
          <w:b/>
          <w:bCs/>
          <w:sz w:val="24"/>
          <w:szCs w:val="24"/>
        </w:rPr>
        <w:tab/>
        <w:t>Title: ________________________ </w:t>
      </w:r>
    </w:p>
    <w:p w14:paraId="029B95C9" w14:textId="0AA7C608" w:rsidR="00FA567A" w:rsidRPr="00FA567A" w:rsidRDefault="00FA567A" w:rsidP="00FA567A">
      <w:pPr>
        <w:spacing w:before="100" w:beforeAutospacing="1" w:after="100" w:afterAutospacing="1" w:line="240" w:lineRule="auto"/>
        <w:outlineLvl w:val="1"/>
        <w:rPr>
          <w:rFonts w:ascii="Times New Roman" w:eastAsia="Times New Roman" w:hAnsi="Times New Roman" w:cs="Times New Roman"/>
          <w:b/>
          <w:bCs/>
          <w:sz w:val="24"/>
          <w:szCs w:val="24"/>
        </w:rPr>
      </w:pPr>
      <w:r w:rsidRPr="00FA567A">
        <w:rPr>
          <w:rFonts w:ascii="Times New Roman" w:eastAsia="Times New Roman" w:hAnsi="Times New Roman" w:cs="Times New Roman"/>
          <w:b/>
          <w:bCs/>
          <w:sz w:val="24"/>
          <w:szCs w:val="24"/>
        </w:rPr>
        <w:t>Date:</w:t>
      </w:r>
      <w:r w:rsidR="00681993" w:rsidRPr="00FA567A">
        <w:rPr>
          <w:rFonts w:ascii="Times New Roman" w:eastAsia="Times New Roman" w:hAnsi="Times New Roman" w:cs="Times New Roman"/>
          <w:b/>
          <w:bCs/>
          <w:sz w:val="24"/>
          <w:szCs w:val="24"/>
        </w:rPr>
        <w:t> _________________________</w:t>
      </w:r>
      <w:r w:rsidRPr="00FA567A">
        <w:rPr>
          <w:rFonts w:ascii="Times New Roman" w:eastAsia="Times New Roman" w:hAnsi="Times New Roman" w:cs="Times New Roman"/>
          <w:b/>
          <w:bCs/>
          <w:sz w:val="24"/>
          <w:szCs w:val="24"/>
        </w:rPr>
        <w:tab/>
      </w:r>
      <w:r w:rsidR="00681993">
        <w:rPr>
          <w:rFonts w:ascii="Times New Roman" w:eastAsia="Times New Roman" w:hAnsi="Times New Roman" w:cs="Times New Roman"/>
          <w:b/>
          <w:bCs/>
          <w:sz w:val="24"/>
          <w:szCs w:val="24"/>
        </w:rPr>
        <w:t xml:space="preserve">            </w:t>
      </w:r>
      <w:r w:rsidRPr="00FA567A">
        <w:rPr>
          <w:rFonts w:ascii="Times New Roman" w:eastAsia="Times New Roman" w:hAnsi="Times New Roman" w:cs="Times New Roman"/>
          <w:b/>
          <w:bCs/>
          <w:sz w:val="24"/>
          <w:szCs w:val="24"/>
        </w:rPr>
        <w:t>Date: ________________________ </w:t>
      </w:r>
    </w:p>
    <w:p w14:paraId="49A47B87" w14:textId="5E6E8A0D" w:rsidR="000C0E2C" w:rsidRPr="004B2D30" w:rsidRDefault="000C0E2C" w:rsidP="00FA567A">
      <w:pPr>
        <w:spacing w:before="100" w:beforeAutospacing="1" w:after="100" w:afterAutospacing="1" w:line="240" w:lineRule="auto"/>
        <w:outlineLvl w:val="1"/>
        <w:rPr>
          <w:rFonts w:ascii="Times New Roman" w:eastAsia="Times New Roman" w:hAnsi="Times New Roman" w:cs="Times New Roman"/>
          <w:b/>
          <w:bCs/>
          <w:sz w:val="24"/>
          <w:szCs w:val="24"/>
        </w:rPr>
      </w:pPr>
    </w:p>
    <w:sectPr w:rsidR="000C0E2C" w:rsidRPr="004B2D30" w:rsidSect="00994FA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4906A" w14:textId="77777777" w:rsidR="00F040B3" w:rsidRDefault="00F040B3" w:rsidP="005D03CE">
      <w:pPr>
        <w:spacing w:after="0" w:line="240" w:lineRule="auto"/>
      </w:pPr>
      <w:r>
        <w:separator/>
      </w:r>
    </w:p>
  </w:endnote>
  <w:endnote w:type="continuationSeparator" w:id="0">
    <w:p w14:paraId="770930F3" w14:textId="77777777" w:rsidR="00F040B3" w:rsidRDefault="00F040B3" w:rsidP="005D0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CD303" w14:textId="77777777" w:rsidR="00F040B3" w:rsidRDefault="00F040B3" w:rsidP="005D03CE">
      <w:pPr>
        <w:spacing w:after="0" w:line="240" w:lineRule="auto"/>
      </w:pPr>
      <w:r>
        <w:separator/>
      </w:r>
    </w:p>
  </w:footnote>
  <w:footnote w:type="continuationSeparator" w:id="0">
    <w:p w14:paraId="603DC101" w14:textId="77777777" w:rsidR="00F040B3" w:rsidRDefault="00F040B3" w:rsidP="005D03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B00F0"/>
    <w:multiLevelType w:val="hybridMultilevel"/>
    <w:tmpl w:val="575A894C"/>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E521877"/>
    <w:multiLevelType w:val="hybridMultilevel"/>
    <w:tmpl w:val="18C461C4"/>
    <w:lvl w:ilvl="0" w:tplc="0409000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decimal"/>
      <w:lvlText w:val="%3."/>
      <w:lvlJc w:val="left"/>
      <w:pPr>
        <w:ind w:left="270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1757861B"/>
    <w:multiLevelType w:val="hybridMultilevel"/>
    <w:tmpl w:val="C9149DBA"/>
    <w:lvl w:ilvl="0" w:tplc="935005FC">
      <w:start w:val="1"/>
      <w:numFmt w:val="decimal"/>
      <w:lvlText w:val="%1."/>
      <w:lvlJc w:val="left"/>
      <w:pPr>
        <w:ind w:left="720" w:hanging="360"/>
      </w:pPr>
    </w:lvl>
    <w:lvl w:ilvl="1" w:tplc="0A1E5E92">
      <w:start w:val="1"/>
      <w:numFmt w:val="lowerLetter"/>
      <w:lvlText w:val="%2."/>
      <w:lvlJc w:val="left"/>
      <w:pPr>
        <w:ind w:left="1440" w:hanging="360"/>
      </w:pPr>
    </w:lvl>
    <w:lvl w:ilvl="2" w:tplc="86862D84">
      <w:start w:val="1"/>
      <w:numFmt w:val="lowerRoman"/>
      <w:lvlText w:val="%3."/>
      <w:lvlJc w:val="right"/>
      <w:pPr>
        <w:ind w:left="2160" w:hanging="180"/>
      </w:pPr>
    </w:lvl>
    <w:lvl w:ilvl="3" w:tplc="8A509C68">
      <w:start w:val="1"/>
      <w:numFmt w:val="decimal"/>
      <w:lvlText w:val="%4."/>
      <w:lvlJc w:val="left"/>
      <w:pPr>
        <w:ind w:left="2880" w:hanging="360"/>
      </w:pPr>
    </w:lvl>
    <w:lvl w:ilvl="4" w:tplc="CE90DEAC">
      <w:start w:val="1"/>
      <w:numFmt w:val="lowerLetter"/>
      <w:lvlText w:val="%5."/>
      <w:lvlJc w:val="left"/>
      <w:pPr>
        <w:ind w:left="3600" w:hanging="360"/>
      </w:pPr>
    </w:lvl>
    <w:lvl w:ilvl="5" w:tplc="0F76A160">
      <w:start w:val="1"/>
      <w:numFmt w:val="lowerRoman"/>
      <w:lvlText w:val="%6."/>
      <w:lvlJc w:val="right"/>
      <w:pPr>
        <w:ind w:left="4320" w:hanging="180"/>
      </w:pPr>
    </w:lvl>
    <w:lvl w:ilvl="6" w:tplc="7EC0FF84">
      <w:start w:val="1"/>
      <w:numFmt w:val="decimal"/>
      <w:lvlText w:val="%7."/>
      <w:lvlJc w:val="left"/>
      <w:pPr>
        <w:ind w:left="5040" w:hanging="360"/>
      </w:pPr>
    </w:lvl>
    <w:lvl w:ilvl="7" w:tplc="163C5418">
      <w:start w:val="1"/>
      <w:numFmt w:val="lowerLetter"/>
      <w:lvlText w:val="%8."/>
      <w:lvlJc w:val="left"/>
      <w:pPr>
        <w:ind w:left="5760" w:hanging="360"/>
      </w:pPr>
    </w:lvl>
    <w:lvl w:ilvl="8" w:tplc="A0AC50C0">
      <w:start w:val="1"/>
      <w:numFmt w:val="lowerRoman"/>
      <w:lvlText w:val="%9."/>
      <w:lvlJc w:val="right"/>
      <w:pPr>
        <w:ind w:left="6480" w:hanging="180"/>
      </w:pPr>
    </w:lvl>
  </w:abstractNum>
  <w:abstractNum w:abstractNumId="3" w15:restartNumberingAfterBreak="0">
    <w:nsid w:val="1B5C6105"/>
    <w:multiLevelType w:val="multilevel"/>
    <w:tmpl w:val="938A9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99024F"/>
    <w:multiLevelType w:val="hybridMultilevel"/>
    <w:tmpl w:val="8752CA12"/>
    <w:lvl w:ilvl="0" w:tplc="E6784762">
      <w:start w:val="4"/>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FC51211"/>
    <w:multiLevelType w:val="hybridMultilevel"/>
    <w:tmpl w:val="8B1C5B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222BAB"/>
    <w:multiLevelType w:val="hybridMultilevel"/>
    <w:tmpl w:val="A1C2FCF4"/>
    <w:lvl w:ilvl="0" w:tplc="9DA4099E">
      <w:start w:val="7"/>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96C5915"/>
    <w:multiLevelType w:val="hybridMultilevel"/>
    <w:tmpl w:val="986CFDF4"/>
    <w:lvl w:ilvl="0" w:tplc="186C622E">
      <w:start w:val="8"/>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9805C30"/>
    <w:multiLevelType w:val="hybridMultilevel"/>
    <w:tmpl w:val="5726C736"/>
    <w:lvl w:ilvl="0" w:tplc="9EAA6A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B10360D"/>
    <w:multiLevelType w:val="hybridMultilevel"/>
    <w:tmpl w:val="6F72E6A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BB2186F"/>
    <w:multiLevelType w:val="multilevel"/>
    <w:tmpl w:val="312E1C5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2D33399F"/>
    <w:multiLevelType w:val="hybridMultilevel"/>
    <w:tmpl w:val="A4F4BFEC"/>
    <w:lvl w:ilvl="0" w:tplc="E6784762">
      <w:start w:val="4"/>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FFA502C"/>
    <w:multiLevelType w:val="multilevel"/>
    <w:tmpl w:val="CD667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0E106A"/>
    <w:multiLevelType w:val="hybridMultilevel"/>
    <w:tmpl w:val="B5B0C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B900FB"/>
    <w:multiLevelType w:val="hybridMultilevel"/>
    <w:tmpl w:val="790A12EE"/>
    <w:lvl w:ilvl="0" w:tplc="F9689A4A">
      <w:start w:val="2"/>
      <w:numFmt w:val="decimal"/>
      <w:lvlText w:val="%1."/>
      <w:lvlJc w:val="left"/>
      <w:pPr>
        <w:ind w:left="180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75C082A"/>
    <w:multiLevelType w:val="hybridMultilevel"/>
    <w:tmpl w:val="39A24972"/>
    <w:lvl w:ilvl="0" w:tplc="FFFFFFFF">
      <w:start w:val="1"/>
      <w:numFmt w:val="lowerLetter"/>
      <w:lvlText w:val="%1."/>
      <w:lvlJc w:val="left"/>
      <w:pPr>
        <w:ind w:left="2160" w:hanging="360"/>
      </w:pPr>
    </w:lvl>
    <w:lvl w:ilvl="1" w:tplc="FFFFFFFF">
      <w:start w:val="1"/>
      <w:numFmt w:val="lowerLetter"/>
      <w:lvlText w:val="%2."/>
      <w:lvlJc w:val="left"/>
      <w:pPr>
        <w:ind w:left="2880" w:hanging="360"/>
      </w:pPr>
    </w:lvl>
    <w:lvl w:ilvl="2" w:tplc="0409000F">
      <w:start w:val="1"/>
      <w:numFmt w:val="decimal"/>
      <w:lvlText w:val="%3."/>
      <w:lvlJc w:val="left"/>
      <w:pPr>
        <w:ind w:left="3780" w:hanging="36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6" w15:restartNumberingAfterBreak="0">
    <w:nsid w:val="42BA18C3"/>
    <w:multiLevelType w:val="multilevel"/>
    <w:tmpl w:val="402EA16A"/>
    <w:lvl w:ilvl="0">
      <w:start w:val="1"/>
      <w:numFmt w:val="lowerRoman"/>
      <w:lvlText w:val="%1."/>
      <w:lvlJc w:val="right"/>
      <w:pPr>
        <w:tabs>
          <w:tab w:val="num" w:pos="1080"/>
        </w:tabs>
        <w:ind w:left="1080" w:hanging="360"/>
      </w:pPr>
    </w:lvl>
    <w:lvl w:ilvl="1" w:tentative="1">
      <w:start w:val="1"/>
      <w:numFmt w:val="lowerRoman"/>
      <w:lvlText w:val="%2."/>
      <w:lvlJc w:val="right"/>
      <w:pPr>
        <w:tabs>
          <w:tab w:val="num" w:pos="1800"/>
        </w:tabs>
        <w:ind w:left="1800" w:hanging="360"/>
      </w:pPr>
    </w:lvl>
    <w:lvl w:ilvl="2" w:tentative="1">
      <w:start w:val="1"/>
      <w:numFmt w:val="lowerRoman"/>
      <w:lvlText w:val="%3."/>
      <w:lvlJc w:val="right"/>
      <w:pPr>
        <w:tabs>
          <w:tab w:val="num" w:pos="2520"/>
        </w:tabs>
        <w:ind w:left="2520" w:hanging="360"/>
      </w:pPr>
    </w:lvl>
    <w:lvl w:ilvl="3" w:tentative="1">
      <w:start w:val="1"/>
      <w:numFmt w:val="lowerRoman"/>
      <w:lvlText w:val="%4."/>
      <w:lvlJc w:val="right"/>
      <w:pPr>
        <w:tabs>
          <w:tab w:val="num" w:pos="3240"/>
        </w:tabs>
        <w:ind w:left="3240" w:hanging="360"/>
      </w:pPr>
    </w:lvl>
    <w:lvl w:ilvl="4" w:tentative="1">
      <w:start w:val="1"/>
      <w:numFmt w:val="lowerRoman"/>
      <w:lvlText w:val="%5."/>
      <w:lvlJc w:val="right"/>
      <w:pPr>
        <w:tabs>
          <w:tab w:val="num" w:pos="3960"/>
        </w:tabs>
        <w:ind w:left="3960" w:hanging="360"/>
      </w:pPr>
    </w:lvl>
    <w:lvl w:ilvl="5" w:tentative="1">
      <w:start w:val="1"/>
      <w:numFmt w:val="lowerRoman"/>
      <w:lvlText w:val="%6."/>
      <w:lvlJc w:val="right"/>
      <w:pPr>
        <w:tabs>
          <w:tab w:val="num" w:pos="4680"/>
        </w:tabs>
        <w:ind w:left="4680" w:hanging="360"/>
      </w:pPr>
    </w:lvl>
    <w:lvl w:ilvl="6" w:tentative="1">
      <w:start w:val="1"/>
      <w:numFmt w:val="lowerRoman"/>
      <w:lvlText w:val="%7."/>
      <w:lvlJc w:val="right"/>
      <w:pPr>
        <w:tabs>
          <w:tab w:val="num" w:pos="5400"/>
        </w:tabs>
        <w:ind w:left="5400" w:hanging="360"/>
      </w:pPr>
    </w:lvl>
    <w:lvl w:ilvl="7" w:tentative="1">
      <w:start w:val="1"/>
      <w:numFmt w:val="lowerRoman"/>
      <w:lvlText w:val="%8."/>
      <w:lvlJc w:val="right"/>
      <w:pPr>
        <w:tabs>
          <w:tab w:val="num" w:pos="6120"/>
        </w:tabs>
        <w:ind w:left="6120" w:hanging="360"/>
      </w:pPr>
    </w:lvl>
    <w:lvl w:ilvl="8" w:tentative="1">
      <w:start w:val="1"/>
      <w:numFmt w:val="lowerRoman"/>
      <w:lvlText w:val="%9."/>
      <w:lvlJc w:val="right"/>
      <w:pPr>
        <w:tabs>
          <w:tab w:val="num" w:pos="6840"/>
        </w:tabs>
        <w:ind w:left="6840" w:hanging="360"/>
      </w:pPr>
    </w:lvl>
  </w:abstractNum>
  <w:abstractNum w:abstractNumId="17" w15:restartNumberingAfterBreak="0">
    <w:nsid w:val="42C948DA"/>
    <w:multiLevelType w:val="hybridMultilevel"/>
    <w:tmpl w:val="3F18CCA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8954C1D"/>
    <w:multiLevelType w:val="hybridMultilevel"/>
    <w:tmpl w:val="673C0108"/>
    <w:lvl w:ilvl="0" w:tplc="E6784762">
      <w:start w:val="4"/>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A1A10B3"/>
    <w:multiLevelType w:val="hybridMultilevel"/>
    <w:tmpl w:val="916EC71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1266A9"/>
    <w:multiLevelType w:val="hybridMultilevel"/>
    <w:tmpl w:val="4FAAA3FE"/>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6688F6E2"/>
    <w:multiLevelType w:val="hybridMultilevel"/>
    <w:tmpl w:val="0DCCAFE4"/>
    <w:lvl w:ilvl="0" w:tplc="483ED072">
      <w:start w:val="1"/>
      <w:numFmt w:val="decimal"/>
      <w:lvlText w:val="%1."/>
      <w:lvlJc w:val="left"/>
      <w:pPr>
        <w:ind w:left="720" w:hanging="360"/>
      </w:pPr>
    </w:lvl>
    <w:lvl w:ilvl="1" w:tplc="508C8A60">
      <w:start w:val="1"/>
      <w:numFmt w:val="lowerLetter"/>
      <w:lvlText w:val="%2."/>
      <w:lvlJc w:val="left"/>
      <w:pPr>
        <w:ind w:left="1440" w:hanging="360"/>
      </w:pPr>
    </w:lvl>
    <w:lvl w:ilvl="2" w:tplc="0BA401DA">
      <w:start w:val="1"/>
      <w:numFmt w:val="lowerRoman"/>
      <w:lvlText w:val="%3."/>
      <w:lvlJc w:val="right"/>
      <w:pPr>
        <w:ind w:left="2160" w:hanging="180"/>
      </w:pPr>
    </w:lvl>
    <w:lvl w:ilvl="3" w:tplc="7216119E">
      <w:start w:val="1"/>
      <w:numFmt w:val="decimal"/>
      <w:lvlText w:val="%4."/>
      <w:lvlJc w:val="left"/>
      <w:pPr>
        <w:ind w:left="2880" w:hanging="360"/>
      </w:pPr>
    </w:lvl>
    <w:lvl w:ilvl="4" w:tplc="1BAE6AD4">
      <w:start w:val="1"/>
      <w:numFmt w:val="lowerLetter"/>
      <w:lvlText w:val="%5."/>
      <w:lvlJc w:val="left"/>
      <w:pPr>
        <w:ind w:left="3600" w:hanging="360"/>
      </w:pPr>
    </w:lvl>
    <w:lvl w:ilvl="5" w:tplc="A21CBA90">
      <w:start w:val="1"/>
      <w:numFmt w:val="lowerRoman"/>
      <w:lvlText w:val="%6."/>
      <w:lvlJc w:val="right"/>
      <w:pPr>
        <w:ind w:left="4320" w:hanging="180"/>
      </w:pPr>
    </w:lvl>
    <w:lvl w:ilvl="6" w:tplc="DE5E4200">
      <w:start w:val="1"/>
      <w:numFmt w:val="decimal"/>
      <w:lvlText w:val="%7."/>
      <w:lvlJc w:val="left"/>
      <w:pPr>
        <w:ind w:left="5040" w:hanging="360"/>
      </w:pPr>
    </w:lvl>
    <w:lvl w:ilvl="7" w:tplc="68B2DB14">
      <w:start w:val="1"/>
      <w:numFmt w:val="lowerLetter"/>
      <w:lvlText w:val="%8."/>
      <w:lvlJc w:val="left"/>
      <w:pPr>
        <w:ind w:left="5760" w:hanging="360"/>
      </w:pPr>
    </w:lvl>
    <w:lvl w:ilvl="8" w:tplc="1DD00AF0">
      <w:start w:val="1"/>
      <w:numFmt w:val="lowerRoman"/>
      <w:lvlText w:val="%9."/>
      <w:lvlJc w:val="right"/>
      <w:pPr>
        <w:ind w:left="6480" w:hanging="180"/>
      </w:pPr>
    </w:lvl>
  </w:abstractNum>
  <w:abstractNum w:abstractNumId="22" w15:restartNumberingAfterBreak="0">
    <w:nsid w:val="6ED23D15"/>
    <w:multiLevelType w:val="multilevel"/>
    <w:tmpl w:val="36DA9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4A066B0"/>
    <w:multiLevelType w:val="hybridMultilevel"/>
    <w:tmpl w:val="B0AC3A3C"/>
    <w:lvl w:ilvl="0" w:tplc="FFFFFFFF">
      <w:start w:val="1"/>
      <w:numFmt w:val="decimal"/>
      <w:lvlText w:val="%1."/>
      <w:lvlJc w:val="left"/>
      <w:pPr>
        <w:ind w:left="1800" w:hanging="360"/>
      </w:pPr>
    </w:lvl>
    <w:lvl w:ilvl="1" w:tplc="0409000F">
      <w:start w:val="1"/>
      <w:numFmt w:val="decimal"/>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4" w15:restartNumberingAfterBreak="0">
    <w:nsid w:val="7AD63F5B"/>
    <w:multiLevelType w:val="hybridMultilevel"/>
    <w:tmpl w:val="05C84854"/>
    <w:lvl w:ilvl="0" w:tplc="70BC67B0">
      <w:start w:val="4"/>
      <w:numFmt w:val="lowerLetter"/>
      <w:lvlText w:val="(%1)"/>
      <w:lvlJc w:val="left"/>
      <w:pPr>
        <w:ind w:left="1440" w:hanging="360"/>
      </w:pPr>
      <w:rPr>
        <w:rFonts w:hint="default"/>
      </w:rPr>
    </w:lvl>
    <w:lvl w:ilvl="1" w:tplc="6F96535C">
      <w:start w:val="1"/>
      <w:numFmt w:val="decimal"/>
      <w:lvlText w:val="%2."/>
      <w:lvlJc w:val="left"/>
      <w:pPr>
        <w:ind w:left="1800" w:hanging="360"/>
      </w:pPr>
      <w:rPr>
        <w:rFonts w:hint="default"/>
      </w:rPr>
    </w:lvl>
    <w:lvl w:ilvl="2" w:tplc="FCFACF68">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00989271">
    <w:abstractNumId w:val="2"/>
  </w:num>
  <w:num w:numId="2" w16cid:durableId="8076265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0317039">
    <w:abstractNumId w:val="0"/>
  </w:num>
  <w:num w:numId="4" w16cid:durableId="1544635477">
    <w:abstractNumId w:val="10"/>
  </w:num>
  <w:num w:numId="5" w16cid:durableId="1458373499">
    <w:abstractNumId w:val="12"/>
  </w:num>
  <w:num w:numId="6" w16cid:durableId="1328094124">
    <w:abstractNumId w:val="22"/>
  </w:num>
  <w:num w:numId="7" w16cid:durableId="1270967619">
    <w:abstractNumId w:val="16"/>
    <w:lvlOverride w:ilvl="0">
      <w:startOverride w:val="1"/>
    </w:lvlOverride>
  </w:num>
  <w:num w:numId="8" w16cid:durableId="1701591174">
    <w:abstractNumId w:val="3"/>
  </w:num>
  <w:num w:numId="9" w16cid:durableId="611984290">
    <w:abstractNumId w:val="13"/>
  </w:num>
  <w:num w:numId="10" w16cid:durableId="345637225">
    <w:abstractNumId w:val="19"/>
  </w:num>
  <w:num w:numId="11" w16cid:durableId="990255363">
    <w:abstractNumId w:val="8"/>
  </w:num>
  <w:num w:numId="12" w16cid:durableId="1701471678">
    <w:abstractNumId w:val="24"/>
  </w:num>
  <w:num w:numId="13" w16cid:durableId="143474419">
    <w:abstractNumId w:val="5"/>
  </w:num>
  <w:num w:numId="14" w16cid:durableId="1318456782">
    <w:abstractNumId w:val="9"/>
  </w:num>
  <w:num w:numId="15" w16cid:durableId="1447240554">
    <w:abstractNumId w:val="20"/>
  </w:num>
  <w:num w:numId="16" w16cid:durableId="900361985">
    <w:abstractNumId w:val="23"/>
  </w:num>
  <w:num w:numId="17" w16cid:durableId="2109738175">
    <w:abstractNumId w:val="4"/>
  </w:num>
  <w:num w:numId="18" w16cid:durableId="1274480848">
    <w:abstractNumId w:val="18"/>
  </w:num>
  <w:num w:numId="19" w16cid:durableId="631903333">
    <w:abstractNumId w:val="6"/>
  </w:num>
  <w:num w:numId="20" w16cid:durableId="819032439">
    <w:abstractNumId w:val="11"/>
  </w:num>
  <w:num w:numId="21" w16cid:durableId="47149127">
    <w:abstractNumId w:val="7"/>
  </w:num>
  <w:num w:numId="22" w16cid:durableId="469396572">
    <w:abstractNumId w:val="17"/>
  </w:num>
  <w:num w:numId="23" w16cid:durableId="1555582835">
    <w:abstractNumId w:val="15"/>
  </w:num>
  <w:num w:numId="24" w16cid:durableId="1250652934">
    <w:abstractNumId w:val="1"/>
  </w:num>
  <w:num w:numId="25" w16cid:durableId="11927663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3CE"/>
    <w:rsid w:val="000071A7"/>
    <w:rsid w:val="000131D2"/>
    <w:rsid w:val="00014496"/>
    <w:rsid w:val="00030241"/>
    <w:rsid w:val="000305CB"/>
    <w:rsid w:val="000315C3"/>
    <w:rsid w:val="00031BAD"/>
    <w:rsid w:val="00037C4D"/>
    <w:rsid w:val="00052155"/>
    <w:rsid w:val="00057641"/>
    <w:rsid w:val="00064202"/>
    <w:rsid w:val="00067EBB"/>
    <w:rsid w:val="000825B1"/>
    <w:rsid w:val="00084A42"/>
    <w:rsid w:val="000870B2"/>
    <w:rsid w:val="0009116D"/>
    <w:rsid w:val="000A2EC6"/>
    <w:rsid w:val="000B0CE2"/>
    <w:rsid w:val="000C0E2C"/>
    <w:rsid w:val="000C1EEE"/>
    <w:rsid w:val="000C2266"/>
    <w:rsid w:val="000C71DC"/>
    <w:rsid w:val="000D241A"/>
    <w:rsid w:val="000E06E5"/>
    <w:rsid w:val="000E22C4"/>
    <w:rsid w:val="000E4643"/>
    <w:rsid w:val="000E4A78"/>
    <w:rsid w:val="000F0545"/>
    <w:rsid w:val="00101062"/>
    <w:rsid w:val="001107AF"/>
    <w:rsid w:val="00112001"/>
    <w:rsid w:val="0011400D"/>
    <w:rsid w:val="0012291F"/>
    <w:rsid w:val="0012609E"/>
    <w:rsid w:val="00127E8A"/>
    <w:rsid w:val="00130A61"/>
    <w:rsid w:val="001362BC"/>
    <w:rsid w:val="00142837"/>
    <w:rsid w:val="0017082C"/>
    <w:rsid w:val="0018491C"/>
    <w:rsid w:val="00184951"/>
    <w:rsid w:val="00194E8E"/>
    <w:rsid w:val="001A73A0"/>
    <w:rsid w:val="001B129B"/>
    <w:rsid w:val="001B54F6"/>
    <w:rsid w:val="001C3611"/>
    <w:rsid w:val="001D5733"/>
    <w:rsid w:val="001E7429"/>
    <w:rsid w:val="001F020C"/>
    <w:rsid w:val="001F4845"/>
    <w:rsid w:val="001F64AD"/>
    <w:rsid w:val="00202740"/>
    <w:rsid w:val="0021572B"/>
    <w:rsid w:val="00217063"/>
    <w:rsid w:val="00236AE1"/>
    <w:rsid w:val="00240D20"/>
    <w:rsid w:val="00245D81"/>
    <w:rsid w:val="0024756A"/>
    <w:rsid w:val="0024780B"/>
    <w:rsid w:val="00251625"/>
    <w:rsid w:val="002659F4"/>
    <w:rsid w:val="00272603"/>
    <w:rsid w:val="00277469"/>
    <w:rsid w:val="002832B1"/>
    <w:rsid w:val="002846B3"/>
    <w:rsid w:val="002A4A55"/>
    <w:rsid w:val="002A7456"/>
    <w:rsid w:val="002B0020"/>
    <w:rsid w:val="002B2298"/>
    <w:rsid w:val="002C2414"/>
    <w:rsid w:val="002C2E1D"/>
    <w:rsid w:val="002D677F"/>
    <w:rsid w:val="002D7D34"/>
    <w:rsid w:val="002E0D4F"/>
    <w:rsid w:val="002E17A9"/>
    <w:rsid w:val="002F3615"/>
    <w:rsid w:val="002F7CA6"/>
    <w:rsid w:val="00316808"/>
    <w:rsid w:val="00326EC0"/>
    <w:rsid w:val="0035786D"/>
    <w:rsid w:val="0036792E"/>
    <w:rsid w:val="00372186"/>
    <w:rsid w:val="00374D30"/>
    <w:rsid w:val="00380DAC"/>
    <w:rsid w:val="003921CC"/>
    <w:rsid w:val="003A3A60"/>
    <w:rsid w:val="003B2FAE"/>
    <w:rsid w:val="003C09A5"/>
    <w:rsid w:val="003D3D08"/>
    <w:rsid w:val="003D572B"/>
    <w:rsid w:val="003E0D5D"/>
    <w:rsid w:val="003F5AB1"/>
    <w:rsid w:val="00415162"/>
    <w:rsid w:val="00427BE4"/>
    <w:rsid w:val="00433E00"/>
    <w:rsid w:val="004608FB"/>
    <w:rsid w:val="00462CF1"/>
    <w:rsid w:val="00466086"/>
    <w:rsid w:val="00474248"/>
    <w:rsid w:val="00485EB1"/>
    <w:rsid w:val="00491D47"/>
    <w:rsid w:val="004A0F95"/>
    <w:rsid w:val="004A64A6"/>
    <w:rsid w:val="004B1114"/>
    <w:rsid w:val="004B2D30"/>
    <w:rsid w:val="004B5FDB"/>
    <w:rsid w:val="004B74CC"/>
    <w:rsid w:val="004C4472"/>
    <w:rsid w:val="004D174C"/>
    <w:rsid w:val="004D6B54"/>
    <w:rsid w:val="004D78C4"/>
    <w:rsid w:val="004E6400"/>
    <w:rsid w:val="004F2C01"/>
    <w:rsid w:val="005078A7"/>
    <w:rsid w:val="00514BFF"/>
    <w:rsid w:val="00515A88"/>
    <w:rsid w:val="00524B65"/>
    <w:rsid w:val="005263F6"/>
    <w:rsid w:val="0053550A"/>
    <w:rsid w:val="0054536C"/>
    <w:rsid w:val="0055481D"/>
    <w:rsid w:val="00561679"/>
    <w:rsid w:val="005670EF"/>
    <w:rsid w:val="005720F5"/>
    <w:rsid w:val="00573540"/>
    <w:rsid w:val="00585CA4"/>
    <w:rsid w:val="00595138"/>
    <w:rsid w:val="005979BC"/>
    <w:rsid w:val="005B18AB"/>
    <w:rsid w:val="005B2D19"/>
    <w:rsid w:val="005C2931"/>
    <w:rsid w:val="005C3F23"/>
    <w:rsid w:val="005C707D"/>
    <w:rsid w:val="005C7D15"/>
    <w:rsid w:val="005D03CE"/>
    <w:rsid w:val="005D247A"/>
    <w:rsid w:val="005E0475"/>
    <w:rsid w:val="005E5AE4"/>
    <w:rsid w:val="005F2B16"/>
    <w:rsid w:val="006065DD"/>
    <w:rsid w:val="0061165C"/>
    <w:rsid w:val="00615CCB"/>
    <w:rsid w:val="006172F4"/>
    <w:rsid w:val="00622C35"/>
    <w:rsid w:val="00643398"/>
    <w:rsid w:val="00643F1D"/>
    <w:rsid w:val="0064738B"/>
    <w:rsid w:val="0065309F"/>
    <w:rsid w:val="0066630C"/>
    <w:rsid w:val="006703E0"/>
    <w:rsid w:val="00673623"/>
    <w:rsid w:val="006800D2"/>
    <w:rsid w:val="00681993"/>
    <w:rsid w:val="00681A87"/>
    <w:rsid w:val="006A1A87"/>
    <w:rsid w:val="006B0697"/>
    <w:rsid w:val="006B3350"/>
    <w:rsid w:val="006E01A3"/>
    <w:rsid w:val="006E2AFB"/>
    <w:rsid w:val="006E2FB5"/>
    <w:rsid w:val="006F0113"/>
    <w:rsid w:val="006F2E1A"/>
    <w:rsid w:val="007030AE"/>
    <w:rsid w:val="00704169"/>
    <w:rsid w:val="00710352"/>
    <w:rsid w:val="00711869"/>
    <w:rsid w:val="007133A7"/>
    <w:rsid w:val="007346E5"/>
    <w:rsid w:val="00743397"/>
    <w:rsid w:val="00744177"/>
    <w:rsid w:val="00767578"/>
    <w:rsid w:val="00782EFA"/>
    <w:rsid w:val="00785B05"/>
    <w:rsid w:val="00792611"/>
    <w:rsid w:val="007B0672"/>
    <w:rsid w:val="007B5D1A"/>
    <w:rsid w:val="007C1F73"/>
    <w:rsid w:val="007C50D0"/>
    <w:rsid w:val="007E2F23"/>
    <w:rsid w:val="007E73BE"/>
    <w:rsid w:val="007F620D"/>
    <w:rsid w:val="007F6E18"/>
    <w:rsid w:val="0080256A"/>
    <w:rsid w:val="008171EA"/>
    <w:rsid w:val="0082759B"/>
    <w:rsid w:val="008377C4"/>
    <w:rsid w:val="00843AAB"/>
    <w:rsid w:val="008666AE"/>
    <w:rsid w:val="00886A1A"/>
    <w:rsid w:val="008A4D95"/>
    <w:rsid w:val="008B5A61"/>
    <w:rsid w:val="008C40C8"/>
    <w:rsid w:val="008D58BB"/>
    <w:rsid w:val="008E06D2"/>
    <w:rsid w:val="008E34C2"/>
    <w:rsid w:val="00915B34"/>
    <w:rsid w:val="00917E15"/>
    <w:rsid w:val="0093130C"/>
    <w:rsid w:val="00931BED"/>
    <w:rsid w:val="00951285"/>
    <w:rsid w:val="00965390"/>
    <w:rsid w:val="009709E3"/>
    <w:rsid w:val="009766A9"/>
    <w:rsid w:val="00994FAA"/>
    <w:rsid w:val="009A619A"/>
    <w:rsid w:val="009A6DF8"/>
    <w:rsid w:val="009A73F0"/>
    <w:rsid w:val="009B062F"/>
    <w:rsid w:val="009C3E27"/>
    <w:rsid w:val="009E5286"/>
    <w:rsid w:val="00A01CEF"/>
    <w:rsid w:val="00A01E56"/>
    <w:rsid w:val="00A161F3"/>
    <w:rsid w:val="00A1695C"/>
    <w:rsid w:val="00A24989"/>
    <w:rsid w:val="00A30909"/>
    <w:rsid w:val="00A3296A"/>
    <w:rsid w:val="00A32E07"/>
    <w:rsid w:val="00A37EAE"/>
    <w:rsid w:val="00A45B3A"/>
    <w:rsid w:val="00A463EE"/>
    <w:rsid w:val="00A525B3"/>
    <w:rsid w:val="00A57165"/>
    <w:rsid w:val="00A57D60"/>
    <w:rsid w:val="00AA3BFC"/>
    <w:rsid w:val="00AB11F7"/>
    <w:rsid w:val="00AB5AC6"/>
    <w:rsid w:val="00AD066C"/>
    <w:rsid w:val="00AE46A0"/>
    <w:rsid w:val="00AF1248"/>
    <w:rsid w:val="00AF7448"/>
    <w:rsid w:val="00B0241F"/>
    <w:rsid w:val="00B13558"/>
    <w:rsid w:val="00B207E9"/>
    <w:rsid w:val="00B3123B"/>
    <w:rsid w:val="00B37800"/>
    <w:rsid w:val="00B403A3"/>
    <w:rsid w:val="00B42157"/>
    <w:rsid w:val="00B54FA9"/>
    <w:rsid w:val="00B6679C"/>
    <w:rsid w:val="00B6711F"/>
    <w:rsid w:val="00B72387"/>
    <w:rsid w:val="00B73E0D"/>
    <w:rsid w:val="00B74688"/>
    <w:rsid w:val="00B857F0"/>
    <w:rsid w:val="00BB3C5E"/>
    <w:rsid w:val="00BB5750"/>
    <w:rsid w:val="00BC0BC7"/>
    <w:rsid w:val="00BD0EAF"/>
    <w:rsid w:val="00BD2F08"/>
    <w:rsid w:val="00BF0CB8"/>
    <w:rsid w:val="00BF1555"/>
    <w:rsid w:val="00C064B7"/>
    <w:rsid w:val="00C16407"/>
    <w:rsid w:val="00C2234D"/>
    <w:rsid w:val="00C342C5"/>
    <w:rsid w:val="00C4380C"/>
    <w:rsid w:val="00C46806"/>
    <w:rsid w:val="00C478C9"/>
    <w:rsid w:val="00C54CD2"/>
    <w:rsid w:val="00C55992"/>
    <w:rsid w:val="00C57793"/>
    <w:rsid w:val="00C65076"/>
    <w:rsid w:val="00C70131"/>
    <w:rsid w:val="00C77C80"/>
    <w:rsid w:val="00C80851"/>
    <w:rsid w:val="00C84CC7"/>
    <w:rsid w:val="00C864D5"/>
    <w:rsid w:val="00C90B29"/>
    <w:rsid w:val="00C962ED"/>
    <w:rsid w:val="00CA01B9"/>
    <w:rsid w:val="00CA1BE0"/>
    <w:rsid w:val="00CC172F"/>
    <w:rsid w:val="00CD745D"/>
    <w:rsid w:val="00CD7E95"/>
    <w:rsid w:val="00CF2B05"/>
    <w:rsid w:val="00D0437B"/>
    <w:rsid w:val="00D1439D"/>
    <w:rsid w:val="00D16012"/>
    <w:rsid w:val="00D1695C"/>
    <w:rsid w:val="00D24325"/>
    <w:rsid w:val="00D331BB"/>
    <w:rsid w:val="00D3324F"/>
    <w:rsid w:val="00D40CC4"/>
    <w:rsid w:val="00D5543D"/>
    <w:rsid w:val="00D60FE0"/>
    <w:rsid w:val="00D70A67"/>
    <w:rsid w:val="00D72487"/>
    <w:rsid w:val="00D900AF"/>
    <w:rsid w:val="00D954EA"/>
    <w:rsid w:val="00D97D01"/>
    <w:rsid w:val="00DB1131"/>
    <w:rsid w:val="00DC33E1"/>
    <w:rsid w:val="00DC68D5"/>
    <w:rsid w:val="00DE5835"/>
    <w:rsid w:val="00E04693"/>
    <w:rsid w:val="00E05674"/>
    <w:rsid w:val="00E112B8"/>
    <w:rsid w:val="00E2598F"/>
    <w:rsid w:val="00E26CDB"/>
    <w:rsid w:val="00E80CC9"/>
    <w:rsid w:val="00E80FCF"/>
    <w:rsid w:val="00E87F59"/>
    <w:rsid w:val="00E97350"/>
    <w:rsid w:val="00EB6111"/>
    <w:rsid w:val="00ED0CB5"/>
    <w:rsid w:val="00EE60E1"/>
    <w:rsid w:val="00EF4E0C"/>
    <w:rsid w:val="00F02AE8"/>
    <w:rsid w:val="00F040B3"/>
    <w:rsid w:val="00F05F3B"/>
    <w:rsid w:val="00F12B43"/>
    <w:rsid w:val="00F137EB"/>
    <w:rsid w:val="00F13C21"/>
    <w:rsid w:val="00F176AD"/>
    <w:rsid w:val="00F22EC7"/>
    <w:rsid w:val="00F26DFE"/>
    <w:rsid w:val="00F346CA"/>
    <w:rsid w:val="00F35EBF"/>
    <w:rsid w:val="00F40E87"/>
    <w:rsid w:val="00F51DD9"/>
    <w:rsid w:val="00F63DD2"/>
    <w:rsid w:val="00F71647"/>
    <w:rsid w:val="00F939C2"/>
    <w:rsid w:val="00F96A49"/>
    <w:rsid w:val="00FA1EE3"/>
    <w:rsid w:val="00FA4736"/>
    <w:rsid w:val="00FA567A"/>
    <w:rsid w:val="00FB4CAF"/>
    <w:rsid w:val="00FB68C6"/>
    <w:rsid w:val="00FC1EE9"/>
    <w:rsid w:val="00FC6065"/>
    <w:rsid w:val="00FD0E9E"/>
    <w:rsid w:val="00FE4280"/>
    <w:rsid w:val="00FE52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875A3"/>
  <w15:chartTrackingRefBased/>
  <w15:docId w15:val="{324251A0-3E9B-4417-AF00-0A3617EC1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C3E27"/>
    <w:pPr>
      <w:widowControl w:val="0"/>
      <w:autoSpaceDE w:val="0"/>
      <w:autoSpaceDN w:val="0"/>
      <w:spacing w:after="0" w:line="240" w:lineRule="auto"/>
      <w:ind w:left="1144" w:right="814"/>
      <w:jc w:val="center"/>
      <w:outlineLvl w:val="0"/>
    </w:pPr>
    <w:rPr>
      <w:rFonts w:ascii="Times New Roman" w:eastAsia="Times New Roman" w:hAnsi="Times New Roman" w:cs="Times New Roman"/>
      <w:b/>
      <w:bCs/>
      <w:sz w:val="24"/>
      <w:szCs w:val="24"/>
      <w:lang w:bidi="en-US"/>
    </w:rPr>
  </w:style>
  <w:style w:type="paragraph" w:styleId="Heading2">
    <w:name w:val="heading 2"/>
    <w:basedOn w:val="Normal"/>
    <w:next w:val="Normal"/>
    <w:link w:val="Heading2Char"/>
    <w:uiPriority w:val="9"/>
    <w:semiHidden/>
    <w:unhideWhenUsed/>
    <w:qFormat/>
    <w:rsid w:val="0012609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463E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03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03CE"/>
  </w:style>
  <w:style w:type="paragraph" w:styleId="Footer">
    <w:name w:val="footer"/>
    <w:basedOn w:val="Normal"/>
    <w:link w:val="FooterChar"/>
    <w:uiPriority w:val="99"/>
    <w:unhideWhenUsed/>
    <w:rsid w:val="005D03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03CE"/>
  </w:style>
  <w:style w:type="paragraph" w:styleId="BodyText">
    <w:name w:val="Body Text"/>
    <w:basedOn w:val="Normal"/>
    <w:link w:val="BodyTextChar"/>
    <w:uiPriority w:val="1"/>
    <w:qFormat/>
    <w:rsid w:val="005D03CE"/>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5D03CE"/>
    <w:rPr>
      <w:rFonts w:ascii="Calibri" w:eastAsia="Calibri" w:hAnsi="Calibri" w:cs="Calibri"/>
      <w:sz w:val="24"/>
      <w:szCs w:val="24"/>
    </w:rPr>
  </w:style>
  <w:style w:type="character" w:styleId="Hyperlink">
    <w:name w:val="Hyperlink"/>
    <w:basedOn w:val="DefaultParagraphFont"/>
    <w:uiPriority w:val="99"/>
    <w:unhideWhenUsed/>
    <w:rsid w:val="005D03CE"/>
    <w:rPr>
      <w:color w:val="0563C1" w:themeColor="hyperlink"/>
      <w:u w:val="single"/>
    </w:rPr>
  </w:style>
  <w:style w:type="character" w:styleId="UnresolvedMention">
    <w:name w:val="Unresolved Mention"/>
    <w:basedOn w:val="DefaultParagraphFont"/>
    <w:uiPriority w:val="99"/>
    <w:semiHidden/>
    <w:unhideWhenUsed/>
    <w:rsid w:val="005D03CE"/>
    <w:rPr>
      <w:color w:val="605E5C"/>
      <w:shd w:val="clear" w:color="auto" w:fill="E1DFDD"/>
    </w:rPr>
  </w:style>
  <w:style w:type="character" w:customStyle="1" w:styleId="Heading1Char">
    <w:name w:val="Heading 1 Char"/>
    <w:basedOn w:val="DefaultParagraphFont"/>
    <w:link w:val="Heading1"/>
    <w:uiPriority w:val="9"/>
    <w:rsid w:val="009C3E27"/>
    <w:rPr>
      <w:rFonts w:ascii="Times New Roman" w:eastAsia="Times New Roman" w:hAnsi="Times New Roman" w:cs="Times New Roman"/>
      <w:b/>
      <w:bCs/>
      <w:sz w:val="24"/>
      <w:szCs w:val="24"/>
      <w:lang w:bidi="en-US"/>
    </w:rPr>
  </w:style>
  <w:style w:type="character" w:styleId="Emphasis">
    <w:name w:val="Emphasis"/>
    <w:basedOn w:val="DefaultParagraphFont"/>
    <w:uiPriority w:val="20"/>
    <w:qFormat/>
    <w:rsid w:val="00184951"/>
    <w:rPr>
      <w:i/>
      <w:iCs/>
    </w:rPr>
  </w:style>
  <w:style w:type="character" w:customStyle="1" w:styleId="Heading3Char">
    <w:name w:val="Heading 3 Char"/>
    <w:basedOn w:val="DefaultParagraphFont"/>
    <w:link w:val="Heading3"/>
    <w:uiPriority w:val="9"/>
    <w:semiHidden/>
    <w:rsid w:val="00A463EE"/>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9E5286"/>
    <w:rPr>
      <w:rFonts w:ascii="Times New Roman" w:hAnsi="Times New Roman" w:cs="Times New Roman"/>
      <w:sz w:val="24"/>
      <w:szCs w:val="24"/>
    </w:rPr>
  </w:style>
  <w:style w:type="character" w:customStyle="1" w:styleId="Heading2Char">
    <w:name w:val="Heading 2 Char"/>
    <w:basedOn w:val="DefaultParagraphFont"/>
    <w:link w:val="Heading2"/>
    <w:uiPriority w:val="9"/>
    <w:semiHidden/>
    <w:rsid w:val="0012609E"/>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E259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21223">
      <w:bodyDiv w:val="1"/>
      <w:marLeft w:val="0"/>
      <w:marRight w:val="0"/>
      <w:marTop w:val="0"/>
      <w:marBottom w:val="0"/>
      <w:divBdr>
        <w:top w:val="none" w:sz="0" w:space="0" w:color="auto"/>
        <w:left w:val="none" w:sz="0" w:space="0" w:color="auto"/>
        <w:bottom w:val="none" w:sz="0" w:space="0" w:color="auto"/>
        <w:right w:val="none" w:sz="0" w:space="0" w:color="auto"/>
      </w:divBdr>
    </w:div>
    <w:div w:id="622200108">
      <w:bodyDiv w:val="1"/>
      <w:marLeft w:val="0"/>
      <w:marRight w:val="0"/>
      <w:marTop w:val="0"/>
      <w:marBottom w:val="0"/>
      <w:divBdr>
        <w:top w:val="none" w:sz="0" w:space="0" w:color="auto"/>
        <w:left w:val="none" w:sz="0" w:space="0" w:color="auto"/>
        <w:bottom w:val="none" w:sz="0" w:space="0" w:color="auto"/>
        <w:right w:val="none" w:sz="0" w:space="0" w:color="auto"/>
      </w:divBdr>
    </w:div>
    <w:div w:id="1266305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2B50E-574E-4DF9-A881-7997A986C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1457</Words>
  <Characters>8370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Tiglao</dc:creator>
  <cp:keywords/>
  <dc:description/>
  <cp:lastModifiedBy>Natasha Payamps</cp:lastModifiedBy>
  <cp:revision>2</cp:revision>
  <cp:lastPrinted>2025-06-05T15:51:00Z</cp:lastPrinted>
  <dcterms:created xsi:type="dcterms:W3CDTF">2026-04-01T21:28:00Z</dcterms:created>
  <dcterms:modified xsi:type="dcterms:W3CDTF">2026-04-01T21:28:00Z</dcterms:modified>
</cp:coreProperties>
</file>